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26A" w:rsidRDefault="005671E6" w:rsidP="000C0CBF">
      <w:pPr>
        <w:spacing w:after="240"/>
        <w:ind w:left="720"/>
        <w:jc w:val="center"/>
        <w:rPr>
          <w:sz w:val="22"/>
          <w:szCs w:val="22"/>
        </w:rPr>
      </w:pPr>
      <w:r w:rsidRPr="005671E6">
        <w:rPr>
          <w:b/>
          <w:sz w:val="22"/>
          <w:szCs w:val="22"/>
        </w:rPr>
        <w:t>Agriculture Risk Coverage</w:t>
      </w:r>
      <w:r>
        <w:rPr>
          <w:sz w:val="22"/>
          <w:szCs w:val="22"/>
        </w:rPr>
        <w:t xml:space="preserve"> (ARC) / </w:t>
      </w:r>
      <w:r w:rsidRPr="005671E6">
        <w:rPr>
          <w:b/>
          <w:sz w:val="22"/>
          <w:szCs w:val="22"/>
        </w:rPr>
        <w:t>Price Loss Coverage</w:t>
      </w:r>
      <w:r>
        <w:rPr>
          <w:sz w:val="22"/>
          <w:szCs w:val="22"/>
        </w:rPr>
        <w:t xml:space="preserve"> (PLC)</w:t>
      </w:r>
    </w:p>
    <w:p w:rsidR="000C0CBF" w:rsidRPr="000C0CBF" w:rsidRDefault="000C0CBF" w:rsidP="00267551">
      <w:pPr>
        <w:ind w:left="720"/>
        <w:jc w:val="center"/>
        <w:rPr>
          <w:i/>
          <w:sz w:val="22"/>
          <w:szCs w:val="22"/>
        </w:rPr>
      </w:pPr>
      <w:r w:rsidRPr="000C0CBF">
        <w:rPr>
          <w:i/>
          <w:sz w:val="22"/>
          <w:szCs w:val="22"/>
        </w:rPr>
        <w:t>October 30, 2015</w:t>
      </w:r>
    </w:p>
    <w:p w:rsidR="000C0CBF" w:rsidRDefault="000C0CBF" w:rsidP="00267551">
      <w:pPr>
        <w:ind w:left="720"/>
        <w:jc w:val="center"/>
        <w:rPr>
          <w:i/>
        </w:rPr>
      </w:pPr>
      <w:r w:rsidRPr="000C0CBF">
        <w:rPr>
          <w:i/>
        </w:rPr>
        <w:t>For more infor</w:t>
      </w:r>
      <w:r>
        <w:rPr>
          <w:i/>
        </w:rPr>
        <w:t xml:space="preserve">mation: </w:t>
      </w:r>
      <w:hyperlink r:id="rId7" w:history="1">
        <w:r w:rsidRPr="00A672F6">
          <w:rPr>
            <w:rStyle w:val="Hyperlink"/>
            <w:i/>
          </w:rPr>
          <w:t>www.fsa.usda.gov/arc-plc</w:t>
        </w:r>
      </w:hyperlink>
    </w:p>
    <w:p w:rsidR="00CF426A" w:rsidRPr="006D029B" w:rsidRDefault="00CF426A" w:rsidP="00151854">
      <w:pPr>
        <w:rPr>
          <w:b/>
          <w:sz w:val="22"/>
          <w:szCs w:val="22"/>
        </w:rPr>
      </w:pPr>
    </w:p>
    <w:p w:rsidR="00151854" w:rsidRPr="000C0CBF" w:rsidRDefault="004533B8" w:rsidP="006D029B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0C0CBF">
        <w:rPr>
          <w:rFonts w:ascii="Times New Roman" w:hAnsi="Times New Roman" w:cs="Times New Roman"/>
          <w:b/>
          <w:sz w:val="20"/>
          <w:szCs w:val="20"/>
        </w:rPr>
        <w:t>In General:</w:t>
      </w:r>
      <w:r w:rsidR="00CF426A" w:rsidRPr="000C0CBF">
        <w:rPr>
          <w:sz w:val="20"/>
          <w:szCs w:val="20"/>
        </w:rPr>
        <w:t xml:space="preserve"> </w:t>
      </w:r>
      <w:r w:rsidR="00151854" w:rsidRPr="000C0CBF">
        <w:rPr>
          <w:sz w:val="20"/>
          <w:szCs w:val="20"/>
        </w:rPr>
        <w:t xml:space="preserve"> </w:t>
      </w:r>
      <w:r w:rsidR="00CF426A" w:rsidRPr="000C0CBF">
        <w:rPr>
          <w:rFonts w:ascii="Times New Roman" w:hAnsi="Times New Roman" w:cs="Times New Roman"/>
          <w:sz w:val="20"/>
          <w:szCs w:val="20"/>
        </w:rPr>
        <w:t xml:space="preserve">These programs </w:t>
      </w:r>
      <w:r w:rsidR="00151854" w:rsidRPr="000C0CBF">
        <w:rPr>
          <w:rFonts w:ascii="Times New Roman" w:hAnsi="Times New Roman" w:cs="Times New Roman"/>
          <w:sz w:val="20"/>
          <w:szCs w:val="20"/>
        </w:rPr>
        <w:t>provide assistance only whe</w:t>
      </w:r>
      <w:r w:rsidR="00C3036A" w:rsidRPr="000C0CBF">
        <w:rPr>
          <w:rFonts w:ascii="Times New Roman" w:hAnsi="Times New Roman" w:cs="Times New Roman"/>
          <w:sz w:val="20"/>
          <w:szCs w:val="20"/>
        </w:rPr>
        <w:t>n there are market downturns --</w:t>
      </w:r>
      <w:r w:rsidR="00151854" w:rsidRPr="000C0CBF">
        <w:rPr>
          <w:rFonts w:ascii="Times New Roman" w:hAnsi="Times New Roman" w:cs="Times New Roman"/>
          <w:sz w:val="20"/>
          <w:szCs w:val="20"/>
        </w:rPr>
        <w:t xml:space="preserve"> unlike the old direct payments program, which issued payments regardless of good times or bad.</w:t>
      </w:r>
      <w:bookmarkStart w:id="0" w:name="_GoBack"/>
      <w:bookmarkEnd w:id="0"/>
    </w:p>
    <w:p w:rsidR="00CF426A" w:rsidRPr="000C0CBF" w:rsidRDefault="00CF426A" w:rsidP="00CF426A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CF426A" w:rsidRPr="000C0CBF" w:rsidRDefault="00CF426A" w:rsidP="00CF426A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0C0CBF">
        <w:rPr>
          <w:rFonts w:ascii="Times New Roman" w:hAnsi="Times New Roman" w:cs="Times New Roman"/>
          <w:sz w:val="20"/>
          <w:szCs w:val="20"/>
        </w:rPr>
        <w:t>Payments will begin flowing on October 26</w:t>
      </w:r>
      <w:r w:rsidRPr="000C0CB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0C0CBF">
        <w:rPr>
          <w:rFonts w:ascii="Times New Roman" w:hAnsi="Times New Roman" w:cs="Times New Roman"/>
          <w:sz w:val="20"/>
          <w:szCs w:val="20"/>
        </w:rPr>
        <w:t xml:space="preserve"> and will reach producers</w:t>
      </w:r>
      <w:r w:rsidR="001635BE" w:rsidRPr="000C0CBF">
        <w:rPr>
          <w:rFonts w:ascii="Times New Roman" w:hAnsi="Times New Roman" w:cs="Times New Roman"/>
          <w:sz w:val="20"/>
          <w:szCs w:val="20"/>
        </w:rPr>
        <w:t>’</w:t>
      </w:r>
      <w:r w:rsidRPr="000C0CBF">
        <w:rPr>
          <w:rFonts w:ascii="Times New Roman" w:hAnsi="Times New Roman" w:cs="Times New Roman"/>
          <w:sz w:val="20"/>
          <w:szCs w:val="20"/>
        </w:rPr>
        <w:t xml:space="preserve"> account</w:t>
      </w:r>
      <w:r w:rsidR="001635BE" w:rsidRPr="000C0CBF">
        <w:rPr>
          <w:rFonts w:ascii="Times New Roman" w:hAnsi="Times New Roman" w:cs="Times New Roman"/>
          <w:sz w:val="20"/>
          <w:szCs w:val="20"/>
        </w:rPr>
        <w:t>s</w:t>
      </w:r>
      <w:r w:rsidRPr="000C0CBF">
        <w:rPr>
          <w:rFonts w:ascii="Times New Roman" w:hAnsi="Times New Roman" w:cs="Times New Roman"/>
          <w:sz w:val="20"/>
          <w:szCs w:val="20"/>
        </w:rPr>
        <w:t xml:space="preserve"> close to the end of the month for many of the major </w:t>
      </w:r>
      <w:r w:rsidR="001635BE" w:rsidRPr="000C0CBF">
        <w:rPr>
          <w:rFonts w:ascii="Times New Roman" w:hAnsi="Times New Roman" w:cs="Times New Roman"/>
          <w:sz w:val="20"/>
          <w:szCs w:val="20"/>
        </w:rPr>
        <w:t xml:space="preserve">program </w:t>
      </w:r>
      <w:r w:rsidRPr="000C0CBF">
        <w:rPr>
          <w:rFonts w:ascii="Times New Roman" w:hAnsi="Times New Roman" w:cs="Times New Roman"/>
          <w:sz w:val="20"/>
          <w:szCs w:val="20"/>
        </w:rPr>
        <w:t xml:space="preserve">commodities.  </w:t>
      </w:r>
      <w:r w:rsidR="001635BE" w:rsidRPr="000C0CBF">
        <w:rPr>
          <w:rFonts w:ascii="Times New Roman" w:hAnsi="Times New Roman" w:cs="Times New Roman"/>
          <w:sz w:val="20"/>
          <w:szCs w:val="20"/>
        </w:rPr>
        <w:t>For c</w:t>
      </w:r>
      <w:r w:rsidRPr="000C0CBF">
        <w:rPr>
          <w:rFonts w:ascii="Times New Roman" w:hAnsi="Times New Roman" w:cs="Times New Roman"/>
          <w:sz w:val="20"/>
          <w:szCs w:val="20"/>
        </w:rPr>
        <w:t xml:space="preserve">ommodities such </w:t>
      </w:r>
      <w:r w:rsidR="004533B8" w:rsidRPr="000C0CBF">
        <w:rPr>
          <w:rFonts w:ascii="Times New Roman" w:hAnsi="Times New Roman" w:cs="Times New Roman"/>
          <w:sz w:val="20"/>
          <w:szCs w:val="20"/>
        </w:rPr>
        <w:t xml:space="preserve">as </w:t>
      </w:r>
      <w:r w:rsidR="003B337F" w:rsidRPr="000C0CBF">
        <w:rPr>
          <w:rFonts w:ascii="Times New Roman" w:hAnsi="Times New Roman" w:cs="Times New Roman"/>
          <w:sz w:val="20"/>
          <w:szCs w:val="20"/>
        </w:rPr>
        <w:t>other</w:t>
      </w:r>
      <w:r w:rsidRPr="000C0CBF">
        <w:rPr>
          <w:rFonts w:ascii="Times New Roman" w:hAnsi="Times New Roman" w:cs="Times New Roman"/>
          <w:sz w:val="20"/>
          <w:szCs w:val="20"/>
        </w:rPr>
        <w:t xml:space="preserve"> oilseeds and </w:t>
      </w:r>
      <w:r w:rsidR="003B337F" w:rsidRPr="000C0CBF">
        <w:rPr>
          <w:rFonts w:ascii="Times New Roman" w:hAnsi="Times New Roman" w:cs="Times New Roman"/>
          <w:sz w:val="20"/>
          <w:szCs w:val="20"/>
        </w:rPr>
        <w:t>chickpeas,</w:t>
      </w:r>
      <w:r w:rsidR="001635BE" w:rsidRPr="000C0CBF">
        <w:rPr>
          <w:rFonts w:ascii="Times New Roman" w:hAnsi="Times New Roman" w:cs="Times New Roman"/>
          <w:sz w:val="20"/>
          <w:szCs w:val="20"/>
        </w:rPr>
        <w:t xml:space="preserve"> any payments</w:t>
      </w:r>
      <w:r w:rsidRPr="000C0CBF">
        <w:rPr>
          <w:rFonts w:ascii="Times New Roman" w:hAnsi="Times New Roman" w:cs="Times New Roman"/>
          <w:sz w:val="20"/>
          <w:szCs w:val="20"/>
        </w:rPr>
        <w:t xml:space="preserve"> will be made later in the year as </w:t>
      </w:r>
      <w:r w:rsidR="001635BE" w:rsidRPr="000C0CBF">
        <w:rPr>
          <w:rFonts w:ascii="Times New Roman" w:hAnsi="Times New Roman" w:cs="Times New Roman"/>
          <w:sz w:val="20"/>
          <w:szCs w:val="20"/>
        </w:rPr>
        <w:t>market year average price</w:t>
      </w:r>
      <w:r w:rsidRPr="000C0CBF">
        <w:rPr>
          <w:rFonts w:ascii="Times New Roman" w:hAnsi="Times New Roman" w:cs="Times New Roman"/>
          <w:sz w:val="20"/>
          <w:szCs w:val="20"/>
        </w:rPr>
        <w:t xml:space="preserve"> data become available.  </w:t>
      </w:r>
      <w:r w:rsidR="00F5341E" w:rsidRPr="000C0CBF">
        <w:rPr>
          <w:rFonts w:ascii="Times New Roman" w:hAnsi="Times New Roman" w:cs="Times New Roman"/>
          <w:sz w:val="20"/>
          <w:szCs w:val="20"/>
        </w:rPr>
        <w:t>P</w:t>
      </w:r>
      <w:r w:rsidRPr="000C0CBF">
        <w:rPr>
          <w:rFonts w:ascii="Times New Roman" w:hAnsi="Times New Roman" w:cs="Times New Roman"/>
          <w:sz w:val="20"/>
          <w:szCs w:val="20"/>
        </w:rPr>
        <w:t>ayments will be sequestered at the FY 2016 rate of 6.8</w:t>
      </w:r>
      <w:r w:rsidR="002C0F46" w:rsidRPr="000C0CBF">
        <w:rPr>
          <w:rFonts w:ascii="Times New Roman" w:hAnsi="Times New Roman" w:cs="Times New Roman"/>
          <w:sz w:val="20"/>
          <w:szCs w:val="20"/>
        </w:rPr>
        <w:t xml:space="preserve"> percent</w:t>
      </w:r>
      <w:r w:rsidR="00595820" w:rsidRPr="000C0CBF">
        <w:rPr>
          <w:rFonts w:ascii="Times New Roman" w:hAnsi="Times New Roman" w:cs="Times New Roman"/>
          <w:sz w:val="20"/>
          <w:szCs w:val="20"/>
        </w:rPr>
        <w:t xml:space="preserve"> as required by the Budget Control Act of 2011 enacted by Congress</w:t>
      </w:r>
      <w:r w:rsidR="002C0F46" w:rsidRPr="000C0CBF">
        <w:rPr>
          <w:rFonts w:ascii="Times New Roman" w:hAnsi="Times New Roman" w:cs="Times New Roman"/>
          <w:sz w:val="20"/>
          <w:szCs w:val="20"/>
        </w:rPr>
        <w:t>.</w:t>
      </w:r>
    </w:p>
    <w:p w:rsidR="00CF426A" w:rsidRPr="000C0CBF" w:rsidRDefault="00CF426A" w:rsidP="00CF426A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CF426A" w:rsidRPr="000C0CBF" w:rsidRDefault="00CF426A" w:rsidP="00CF426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0C0CBF">
        <w:rPr>
          <w:rFonts w:ascii="Times New Roman" w:hAnsi="Times New Roman" w:cs="Times New Roman"/>
          <w:b/>
          <w:sz w:val="20"/>
          <w:szCs w:val="20"/>
        </w:rPr>
        <w:t>P</w:t>
      </w:r>
      <w:r w:rsidR="002C0F46" w:rsidRPr="000C0CBF">
        <w:rPr>
          <w:rFonts w:ascii="Times New Roman" w:hAnsi="Times New Roman" w:cs="Times New Roman"/>
          <w:b/>
          <w:sz w:val="20"/>
          <w:szCs w:val="20"/>
        </w:rPr>
        <w:t xml:space="preserve">rice </w:t>
      </w:r>
      <w:r w:rsidRPr="000C0CBF">
        <w:rPr>
          <w:rFonts w:ascii="Times New Roman" w:hAnsi="Times New Roman" w:cs="Times New Roman"/>
          <w:b/>
          <w:sz w:val="20"/>
          <w:szCs w:val="20"/>
        </w:rPr>
        <w:t>L</w:t>
      </w:r>
      <w:r w:rsidR="002C0F46" w:rsidRPr="000C0CBF">
        <w:rPr>
          <w:rFonts w:ascii="Times New Roman" w:hAnsi="Times New Roman" w:cs="Times New Roman"/>
          <w:b/>
          <w:sz w:val="20"/>
          <w:szCs w:val="20"/>
        </w:rPr>
        <w:t xml:space="preserve">oss </w:t>
      </w:r>
      <w:r w:rsidRPr="000C0CBF">
        <w:rPr>
          <w:rFonts w:ascii="Times New Roman" w:hAnsi="Times New Roman" w:cs="Times New Roman"/>
          <w:b/>
          <w:sz w:val="20"/>
          <w:szCs w:val="20"/>
        </w:rPr>
        <w:t>C</w:t>
      </w:r>
      <w:r w:rsidR="002C0F46" w:rsidRPr="000C0CBF">
        <w:rPr>
          <w:rFonts w:ascii="Times New Roman" w:hAnsi="Times New Roman" w:cs="Times New Roman"/>
          <w:b/>
          <w:sz w:val="20"/>
          <w:szCs w:val="20"/>
        </w:rPr>
        <w:t>overage (PLC)</w:t>
      </w:r>
      <w:r w:rsidRPr="000C0CBF">
        <w:rPr>
          <w:rFonts w:ascii="Times New Roman" w:hAnsi="Times New Roman" w:cs="Times New Roman"/>
          <w:b/>
          <w:sz w:val="20"/>
          <w:szCs w:val="20"/>
        </w:rPr>
        <w:t>:</w:t>
      </w:r>
      <w:r w:rsidRPr="000C0CBF">
        <w:rPr>
          <w:rFonts w:ascii="Times New Roman" w:hAnsi="Times New Roman" w:cs="Times New Roman"/>
          <w:sz w:val="20"/>
          <w:szCs w:val="20"/>
        </w:rPr>
        <w:t xml:space="preserve">  PLC is very similar to the counter-cyclical program; payments are made when </w:t>
      </w:r>
      <w:r w:rsidR="001635BE" w:rsidRPr="000C0CBF">
        <w:rPr>
          <w:rFonts w:ascii="Times New Roman" w:hAnsi="Times New Roman" w:cs="Times New Roman"/>
          <w:sz w:val="20"/>
          <w:szCs w:val="20"/>
        </w:rPr>
        <w:t xml:space="preserve">market year average </w:t>
      </w:r>
      <w:r w:rsidRPr="000C0CBF">
        <w:rPr>
          <w:rFonts w:ascii="Times New Roman" w:hAnsi="Times New Roman" w:cs="Times New Roman"/>
          <w:sz w:val="20"/>
          <w:szCs w:val="20"/>
        </w:rPr>
        <w:t xml:space="preserve">prices are below reference prices. For 2014, </w:t>
      </w:r>
      <w:r w:rsidR="003B337F" w:rsidRPr="000C0CBF">
        <w:rPr>
          <w:rFonts w:ascii="Times New Roman" w:hAnsi="Times New Roman" w:cs="Times New Roman"/>
          <w:sz w:val="20"/>
          <w:szCs w:val="20"/>
        </w:rPr>
        <w:t>most of the PLC payments are expected to be issued to</w:t>
      </w:r>
      <w:r w:rsidRPr="000C0CBF">
        <w:rPr>
          <w:rFonts w:ascii="Times New Roman" w:hAnsi="Times New Roman" w:cs="Times New Roman"/>
          <w:sz w:val="20"/>
          <w:szCs w:val="20"/>
        </w:rPr>
        <w:t xml:space="preserve"> producers with peanut</w:t>
      </w:r>
      <w:r w:rsidR="003B337F" w:rsidRPr="000C0CBF">
        <w:rPr>
          <w:rFonts w:ascii="Times New Roman" w:hAnsi="Times New Roman" w:cs="Times New Roman"/>
          <w:sz w:val="20"/>
          <w:szCs w:val="20"/>
        </w:rPr>
        <w:t>,</w:t>
      </w:r>
      <w:r w:rsidRPr="000C0CBF">
        <w:rPr>
          <w:rFonts w:ascii="Times New Roman" w:hAnsi="Times New Roman" w:cs="Times New Roman"/>
          <w:sz w:val="20"/>
          <w:szCs w:val="20"/>
        </w:rPr>
        <w:t xml:space="preserve"> long grain</w:t>
      </w:r>
      <w:r w:rsidR="003B337F" w:rsidRPr="000C0CBF">
        <w:rPr>
          <w:rFonts w:ascii="Times New Roman" w:hAnsi="Times New Roman" w:cs="Times New Roman"/>
          <w:sz w:val="20"/>
          <w:szCs w:val="20"/>
        </w:rPr>
        <w:t xml:space="preserve"> rice, or canola</w:t>
      </w:r>
      <w:r w:rsidRPr="000C0CBF">
        <w:rPr>
          <w:rFonts w:ascii="Times New Roman" w:hAnsi="Times New Roman" w:cs="Times New Roman"/>
          <w:sz w:val="20"/>
          <w:szCs w:val="20"/>
        </w:rPr>
        <w:t xml:space="preserve"> base or who planted peanuts</w:t>
      </w:r>
      <w:r w:rsidR="003B337F" w:rsidRPr="000C0CBF">
        <w:rPr>
          <w:rFonts w:ascii="Times New Roman" w:hAnsi="Times New Roman" w:cs="Times New Roman"/>
          <w:sz w:val="20"/>
          <w:szCs w:val="20"/>
        </w:rPr>
        <w:t>,</w:t>
      </w:r>
      <w:r w:rsidRPr="000C0CBF">
        <w:rPr>
          <w:rFonts w:ascii="Times New Roman" w:hAnsi="Times New Roman" w:cs="Times New Roman"/>
          <w:sz w:val="20"/>
          <w:szCs w:val="20"/>
        </w:rPr>
        <w:t xml:space="preserve"> long grain rice</w:t>
      </w:r>
      <w:r w:rsidR="003B337F" w:rsidRPr="000C0CBF">
        <w:rPr>
          <w:rFonts w:ascii="Times New Roman" w:hAnsi="Times New Roman" w:cs="Times New Roman"/>
          <w:sz w:val="20"/>
          <w:szCs w:val="20"/>
        </w:rPr>
        <w:t>, or canola on generic base acres.</w:t>
      </w:r>
      <w:r w:rsidRPr="000C0CBF">
        <w:rPr>
          <w:rFonts w:ascii="Times New Roman" w:hAnsi="Times New Roman" w:cs="Times New Roman"/>
          <w:sz w:val="20"/>
          <w:szCs w:val="20"/>
        </w:rPr>
        <w:t xml:space="preserve">  The </w:t>
      </w:r>
      <w:r w:rsidR="003B337F" w:rsidRPr="000C0CBF">
        <w:rPr>
          <w:rFonts w:ascii="Times New Roman" w:hAnsi="Times New Roman" w:cs="Times New Roman"/>
          <w:sz w:val="20"/>
          <w:szCs w:val="20"/>
        </w:rPr>
        <w:t xml:space="preserve">PLC payment rate for </w:t>
      </w:r>
      <w:r w:rsidRPr="000C0CBF">
        <w:rPr>
          <w:rFonts w:ascii="Times New Roman" w:hAnsi="Times New Roman" w:cs="Times New Roman"/>
          <w:sz w:val="20"/>
          <w:szCs w:val="20"/>
        </w:rPr>
        <w:t>long grain rice will be announced the first week in November</w:t>
      </w:r>
      <w:r w:rsidR="003B337F" w:rsidRPr="000C0CBF">
        <w:rPr>
          <w:rFonts w:ascii="Times New Roman" w:hAnsi="Times New Roman" w:cs="Times New Roman"/>
          <w:sz w:val="20"/>
          <w:szCs w:val="20"/>
        </w:rPr>
        <w:t xml:space="preserve"> and for canola the first week of December.</w:t>
      </w:r>
      <w:r w:rsidRPr="000C0CBF">
        <w:rPr>
          <w:rFonts w:ascii="Times New Roman" w:hAnsi="Times New Roman" w:cs="Times New Roman"/>
          <w:sz w:val="20"/>
          <w:szCs w:val="20"/>
        </w:rPr>
        <w:t xml:space="preserve"> </w:t>
      </w:r>
      <w:r w:rsidR="001635BE" w:rsidRPr="000C0CBF">
        <w:rPr>
          <w:rFonts w:ascii="Times New Roman" w:hAnsi="Times New Roman" w:cs="Times New Roman"/>
          <w:sz w:val="20"/>
          <w:szCs w:val="20"/>
        </w:rPr>
        <w:t xml:space="preserve"> For all other program commodities, the market year average price exceeded the reference price set in the 2014 Farm Bill.</w:t>
      </w:r>
    </w:p>
    <w:p w:rsidR="00CF426A" w:rsidRPr="000C0CBF" w:rsidRDefault="00CF426A" w:rsidP="00CF426A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495876" w:rsidRPr="000C0CBF" w:rsidRDefault="00CF426A" w:rsidP="0049587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0C0CBF">
        <w:rPr>
          <w:rFonts w:ascii="Times New Roman" w:hAnsi="Times New Roman" w:cs="Times New Roman"/>
          <w:b/>
          <w:sz w:val="20"/>
          <w:szCs w:val="20"/>
        </w:rPr>
        <w:t>A</w:t>
      </w:r>
      <w:r w:rsidR="002C0F46" w:rsidRPr="000C0CBF">
        <w:rPr>
          <w:rFonts w:ascii="Times New Roman" w:hAnsi="Times New Roman" w:cs="Times New Roman"/>
          <w:b/>
          <w:sz w:val="20"/>
          <w:szCs w:val="20"/>
        </w:rPr>
        <w:t xml:space="preserve">gricultural </w:t>
      </w:r>
      <w:r w:rsidRPr="000C0CBF">
        <w:rPr>
          <w:rFonts w:ascii="Times New Roman" w:hAnsi="Times New Roman" w:cs="Times New Roman"/>
          <w:b/>
          <w:sz w:val="20"/>
          <w:szCs w:val="20"/>
        </w:rPr>
        <w:t>R</w:t>
      </w:r>
      <w:r w:rsidR="002C0F46" w:rsidRPr="000C0CBF">
        <w:rPr>
          <w:rFonts w:ascii="Times New Roman" w:hAnsi="Times New Roman" w:cs="Times New Roman"/>
          <w:b/>
          <w:sz w:val="20"/>
          <w:szCs w:val="20"/>
        </w:rPr>
        <w:t xml:space="preserve">isk </w:t>
      </w:r>
      <w:r w:rsidRPr="000C0CBF">
        <w:rPr>
          <w:rFonts w:ascii="Times New Roman" w:hAnsi="Times New Roman" w:cs="Times New Roman"/>
          <w:b/>
          <w:sz w:val="20"/>
          <w:szCs w:val="20"/>
        </w:rPr>
        <w:t>C</w:t>
      </w:r>
      <w:r w:rsidR="002C0F46" w:rsidRPr="000C0CBF">
        <w:rPr>
          <w:rFonts w:ascii="Times New Roman" w:hAnsi="Times New Roman" w:cs="Times New Roman"/>
          <w:b/>
          <w:sz w:val="20"/>
          <w:szCs w:val="20"/>
        </w:rPr>
        <w:t>overage (ARC)</w:t>
      </w:r>
      <w:r w:rsidRPr="000C0CBF">
        <w:rPr>
          <w:rFonts w:ascii="Times New Roman" w:hAnsi="Times New Roman" w:cs="Times New Roman"/>
          <w:b/>
          <w:sz w:val="20"/>
          <w:szCs w:val="20"/>
        </w:rPr>
        <w:t>-County:</w:t>
      </w:r>
      <w:r w:rsidRPr="000C0CBF">
        <w:rPr>
          <w:rFonts w:ascii="Times New Roman" w:hAnsi="Times New Roman" w:cs="Times New Roman"/>
          <w:sz w:val="20"/>
          <w:szCs w:val="20"/>
        </w:rPr>
        <w:t xml:space="preserve">  </w:t>
      </w:r>
      <w:r w:rsidR="00495876" w:rsidRPr="000C0CBF">
        <w:rPr>
          <w:rFonts w:ascii="Times New Roman" w:hAnsi="Times New Roman" w:cs="Times New Roman"/>
          <w:sz w:val="20"/>
          <w:szCs w:val="20"/>
        </w:rPr>
        <w:t xml:space="preserve">ARC is county-based </w:t>
      </w:r>
      <w:r w:rsidR="00B116F9" w:rsidRPr="000C0CBF">
        <w:rPr>
          <w:rFonts w:ascii="Times New Roman" w:hAnsi="Times New Roman" w:cs="Times New Roman"/>
          <w:sz w:val="20"/>
          <w:szCs w:val="20"/>
        </w:rPr>
        <w:t>program whereby a formula, established by the 2014 Farm Bill, can cr</w:t>
      </w:r>
      <w:r w:rsidR="005671E6" w:rsidRPr="000C0CBF">
        <w:rPr>
          <w:rFonts w:ascii="Times New Roman" w:hAnsi="Times New Roman" w:cs="Times New Roman"/>
          <w:sz w:val="20"/>
          <w:szCs w:val="20"/>
        </w:rPr>
        <w:t>e</w:t>
      </w:r>
      <w:r w:rsidR="00B116F9" w:rsidRPr="000C0CBF">
        <w:rPr>
          <w:rFonts w:ascii="Times New Roman" w:hAnsi="Times New Roman" w:cs="Times New Roman"/>
          <w:sz w:val="20"/>
          <w:szCs w:val="20"/>
        </w:rPr>
        <w:t xml:space="preserve">ate differing </w:t>
      </w:r>
      <w:r w:rsidR="00495876" w:rsidRPr="000C0CBF">
        <w:rPr>
          <w:rFonts w:ascii="Times New Roman" w:hAnsi="Times New Roman" w:cs="Times New Roman"/>
          <w:sz w:val="20"/>
          <w:szCs w:val="20"/>
        </w:rPr>
        <w:t xml:space="preserve">payment rates across the counties.  That may </w:t>
      </w:r>
      <w:r w:rsidR="00D27579" w:rsidRPr="000C0CBF">
        <w:rPr>
          <w:rFonts w:ascii="Times New Roman" w:hAnsi="Times New Roman" w:cs="Times New Roman"/>
          <w:sz w:val="20"/>
          <w:szCs w:val="20"/>
        </w:rPr>
        <w:t xml:space="preserve">result in </w:t>
      </w:r>
      <w:r w:rsidR="00495876" w:rsidRPr="000C0CBF">
        <w:rPr>
          <w:rFonts w:ascii="Times New Roman" w:hAnsi="Times New Roman" w:cs="Times New Roman"/>
          <w:sz w:val="20"/>
          <w:szCs w:val="20"/>
        </w:rPr>
        <w:t xml:space="preserve">one county </w:t>
      </w:r>
      <w:r w:rsidR="00D27579" w:rsidRPr="000C0CBF">
        <w:rPr>
          <w:rFonts w:ascii="Times New Roman" w:hAnsi="Times New Roman" w:cs="Times New Roman"/>
          <w:sz w:val="20"/>
          <w:szCs w:val="20"/>
        </w:rPr>
        <w:t xml:space="preserve">receiving a </w:t>
      </w:r>
      <w:r w:rsidR="00495876" w:rsidRPr="000C0CBF">
        <w:rPr>
          <w:rFonts w:ascii="Times New Roman" w:hAnsi="Times New Roman" w:cs="Times New Roman"/>
          <w:sz w:val="20"/>
          <w:szCs w:val="20"/>
        </w:rPr>
        <w:t>payment and its neighboring counties may not.</w:t>
      </w:r>
    </w:p>
    <w:p w:rsidR="00C0597F" w:rsidRPr="000C0CBF" w:rsidRDefault="00C0597F" w:rsidP="00616167">
      <w:pPr>
        <w:pStyle w:val="ListParagraph"/>
        <w:rPr>
          <w:sz w:val="20"/>
          <w:szCs w:val="20"/>
        </w:rPr>
      </w:pPr>
    </w:p>
    <w:p w:rsidR="00AD52A4" w:rsidRPr="000C0CBF" w:rsidRDefault="00CF426A" w:rsidP="005671E6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0C0CBF">
        <w:rPr>
          <w:rFonts w:ascii="Times New Roman" w:hAnsi="Times New Roman" w:cs="Times New Roman"/>
          <w:sz w:val="20"/>
          <w:szCs w:val="20"/>
        </w:rPr>
        <w:t>ARC-county payment rates are determined by a statutory formula for each county</w:t>
      </w:r>
      <w:r w:rsidR="001635BE" w:rsidRPr="000C0CBF">
        <w:rPr>
          <w:rFonts w:ascii="Times New Roman" w:hAnsi="Times New Roman" w:cs="Times New Roman"/>
          <w:sz w:val="20"/>
          <w:szCs w:val="20"/>
        </w:rPr>
        <w:t>.  This formula involves</w:t>
      </w:r>
      <w:r w:rsidRPr="000C0CBF">
        <w:rPr>
          <w:rFonts w:ascii="Times New Roman" w:hAnsi="Times New Roman" w:cs="Times New Roman"/>
          <w:sz w:val="20"/>
          <w:szCs w:val="20"/>
        </w:rPr>
        <w:t xml:space="preserve"> comparing guaranteed crop revenues (the average of historical county yields </w:t>
      </w:r>
      <w:r w:rsidRPr="000C0CBF">
        <w:rPr>
          <w:rFonts w:ascii="Times New Roman" w:hAnsi="Times New Roman" w:cs="Times New Roman"/>
          <w:i/>
          <w:sz w:val="20"/>
          <w:szCs w:val="20"/>
        </w:rPr>
        <w:t>times</w:t>
      </w:r>
      <w:r w:rsidRPr="000C0CBF">
        <w:rPr>
          <w:rFonts w:ascii="Times New Roman" w:hAnsi="Times New Roman" w:cs="Times New Roman"/>
          <w:sz w:val="20"/>
          <w:szCs w:val="20"/>
        </w:rPr>
        <w:t xml:space="preserve"> the average of historical national prices) to 2014 actual crop revenues (actual county yields </w:t>
      </w:r>
      <w:r w:rsidRPr="000C0CBF">
        <w:rPr>
          <w:rFonts w:ascii="Times New Roman" w:hAnsi="Times New Roman" w:cs="Times New Roman"/>
          <w:i/>
          <w:sz w:val="20"/>
          <w:szCs w:val="20"/>
        </w:rPr>
        <w:t>times</w:t>
      </w:r>
      <w:r w:rsidRPr="000C0CBF">
        <w:rPr>
          <w:rFonts w:ascii="Times New Roman" w:hAnsi="Times New Roman" w:cs="Times New Roman"/>
          <w:sz w:val="20"/>
          <w:szCs w:val="20"/>
        </w:rPr>
        <w:t xml:space="preserve"> the national market year average price</w:t>
      </w:r>
      <w:r w:rsidR="00AD52A4" w:rsidRPr="000C0CBF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32051F" w:rsidRPr="000C0CBF" w:rsidRDefault="0032051F" w:rsidP="00495876"/>
    <w:p w:rsidR="0032051F" w:rsidRPr="000C0CBF" w:rsidRDefault="0032051F" w:rsidP="00AD52A4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0C0CBF">
        <w:rPr>
          <w:rFonts w:ascii="Times New Roman" w:hAnsi="Times New Roman" w:cs="Times New Roman"/>
          <w:sz w:val="20"/>
          <w:szCs w:val="20"/>
        </w:rPr>
        <w:t xml:space="preserve">The key component explaining </w:t>
      </w:r>
      <w:r w:rsidR="001635BE" w:rsidRPr="000C0CBF">
        <w:rPr>
          <w:rFonts w:ascii="Times New Roman" w:hAnsi="Times New Roman" w:cs="Times New Roman"/>
          <w:sz w:val="20"/>
          <w:szCs w:val="20"/>
        </w:rPr>
        <w:t>d</w:t>
      </w:r>
      <w:r w:rsidRPr="000C0CBF">
        <w:rPr>
          <w:rFonts w:ascii="Times New Roman" w:hAnsi="Times New Roman" w:cs="Times New Roman"/>
          <w:sz w:val="20"/>
          <w:szCs w:val="20"/>
        </w:rPr>
        <w:t>ifferences in ARC-CO payment rates between neighboring counties is yields.</w:t>
      </w:r>
      <w:r w:rsidR="00E34A4A" w:rsidRPr="000C0CBF">
        <w:rPr>
          <w:rFonts w:ascii="Times New Roman" w:hAnsi="Times New Roman" w:cs="Times New Roman"/>
          <w:sz w:val="20"/>
          <w:szCs w:val="20"/>
        </w:rPr>
        <w:t xml:space="preserve"> County average yields are based on the </w:t>
      </w:r>
      <w:r w:rsidR="00B116F9" w:rsidRPr="000C0CBF">
        <w:rPr>
          <w:rFonts w:ascii="Times New Roman" w:hAnsi="Times New Roman" w:cs="Times New Roman"/>
          <w:sz w:val="20"/>
          <w:szCs w:val="20"/>
        </w:rPr>
        <w:t>highest precision national statistics from the USDA National Agricultural Statistics Service</w:t>
      </w:r>
      <w:r w:rsidR="002C0F46" w:rsidRPr="000C0CBF">
        <w:rPr>
          <w:rFonts w:ascii="Times New Roman" w:hAnsi="Times New Roman" w:cs="Times New Roman"/>
          <w:sz w:val="20"/>
          <w:szCs w:val="20"/>
        </w:rPr>
        <w:t xml:space="preserve"> (NASS)</w:t>
      </w:r>
      <w:r w:rsidR="00B116F9" w:rsidRPr="000C0CBF">
        <w:rPr>
          <w:rFonts w:ascii="Times New Roman" w:hAnsi="Times New Roman" w:cs="Times New Roman"/>
          <w:sz w:val="20"/>
          <w:szCs w:val="20"/>
        </w:rPr>
        <w:t>.</w:t>
      </w:r>
      <w:r w:rsidR="00E34A4A" w:rsidRPr="000C0CBF">
        <w:rPr>
          <w:rFonts w:ascii="Times New Roman" w:hAnsi="Times New Roman" w:cs="Times New Roman"/>
          <w:sz w:val="20"/>
          <w:szCs w:val="20"/>
        </w:rPr>
        <w:t xml:space="preserve"> (</w:t>
      </w:r>
      <w:r w:rsidR="00B116F9" w:rsidRPr="000C0CBF">
        <w:rPr>
          <w:rFonts w:ascii="Times New Roman" w:hAnsi="Times New Roman" w:cs="Times New Roman"/>
          <w:sz w:val="20"/>
          <w:szCs w:val="20"/>
        </w:rPr>
        <w:t xml:space="preserve">Where that data does not exist, then the next strongest data is used, as follows:  </w:t>
      </w:r>
      <w:r w:rsidR="00E34A4A" w:rsidRPr="000C0CBF">
        <w:rPr>
          <w:rFonts w:ascii="Times New Roman" w:hAnsi="Times New Roman" w:cs="Times New Roman"/>
          <w:sz w:val="20"/>
          <w:szCs w:val="20"/>
        </w:rPr>
        <w:t>R</w:t>
      </w:r>
      <w:r w:rsidR="002C0F46" w:rsidRPr="000C0CBF">
        <w:rPr>
          <w:rFonts w:ascii="Times New Roman" w:hAnsi="Times New Roman" w:cs="Times New Roman"/>
          <w:sz w:val="20"/>
          <w:szCs w:val="20"/>
        </w:rPr>
        <w:t xml:space="preserve">isk </w:t>
      </w:r>
      <w:r w:rsidR="00E34A4A" w:rsidRPr="000C0CBF">
        <w:rPr>
          <w:rFonts w:ascii="Times New Roman" w:hAnsi="Times New Roman" w:cs="Times New Roman"/>
          <w:sz w:val="20"/>
          <w:szCs w:val="20"/>
        </w:rPr>
        <w:t>M</w:t>
      </w:r>
      <w:r w:rsidR="002C0F46" w:rsidRPr="000C0CBF">
        <w:rPr>
          <w:rFonts w:ascii="Times New Roman" w:hAnsi="Times New Roman" w:cs="Times New Roman"/>
          <w:sz w:val="20"/>
          <w:szCs w:val="20"/>
        </w:rPr>
        <w:t>anagement Agency</w:t>
      </w:r>
      <w:r w:rsidR="00E463D1" w:rsidRPr="000C0CBF">
        <w:rPr>
          <w:rFonts w:ascii="Times New Roman" w:hAnsi="Times New Roman" w:cs="Times New Roman"/>
          <w:sz w:val="20"/>
          <w:szCs w:val="20"/>
        </w:rPr>
        <w:t xml:space="preserve"> county;</w:t>
      </w:r>
      <w:r w:rsidR="00E34A4A" w:rsidRPr="000C0CBF">
        <w:rPr>
          <w:rFonts w:ascii="Times New Roman" w:hAnsi="Times New Roman" w:cs="Times New Roman"/>
          <w:sz w:val="20"/>
          <w:szCs w:val="20"/>
        </w:rPr>
        <w:t xml:space="preserve"> NASS district</w:t>
      </w:r>
      <w:r w:rsidR="00E463D1" w:rsidRPr="000C0CBF">
        <w:rPr>
          <w:rFonts w:ascii="Times New Roman" w:hAnsi="Times New Roman" w:cs="Times New Roman"/>
          <w:sz w:val="20"/>
          <w:szCs w:val="20"/>
        </w:rPr>
        <w:t>;</w:t>
      </w:r>
      <w:r w:rsidR="00E34A4A" w:rsidRPr="000C0CBF">
        <w:rPr>
          <w:rFonts w:ascii="Times New Roman" w:hAnsi="Times New Roman" w:cs="Times New Roman"/>
          <w:sz w:val="20"/>
          <w:szCs w:val="20"/>
        </w:rPr>
        <w:t xml:space="preserve"> or State Committee determined yields).  </w:t>
      </w:r>
    </w:p>
    <w:p w:rsidR="00CF426A" w:rsidRPr="000C0CBF" w:rsidRDefault="00CF426A" w:rsidP="00AD52A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0C0CBF" w:rsidRPr="000C0CBF" w:rsidRDefault="00CF426A" w:rsidP="000C0CBF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0C0CBF">
        <w:rPr>
          <w:rFonts w:ascii="Times New Roman" w:hAnsi="Times New Roman" w:cs="Times New Roman"/>
          <w:sz w:val="20"/>
          <w:szCs w:val="20"/>
        </w:rPr>
        <w:t xml:space="preserve">The </w:t>
      </w:r>
      <w:r w:rsidR="00AD52A4" w:rsidRPr="000C0CBF">
        <w:rPr>
          <w:rFonts w:ascii="Times New Roman" w:hAnsi="Times New Roman" w:cs="Times New Roman"/>
          <w:sz w:val="20"/>
          <w:szCs w:val="20"/>
        </w:rPr>
        <w:t xml:space="preserve">chart </w:t>
      </w:r>
      <w:r w:rsidR="008E4748" w:rsidRPr="000C0CBF">
        <w:rPr>
          <w:rFonts w:ascii="Times New Roman" w:hAnsi="Times New Roman" w:cs="Times New Roman"/>
          <w:sz w:val="20"/>
          <w:szCs w:val="20"/>
        </w:rPr>
        <w:t>on the next page</w:t>
      </w:r>
      <w:r w:rsidRPr="000C0CBF">
        <w:rPr>
          <w:rFonts w:ascii="Times New Roman" w:hAnsi="Times New Roman" w:cs="Times New Roman"/>
          <w:sz w:val="20"/>
          <w:szCs w:val="20"/>
        </w:rPr>
        <w:t xml:space="preserve"> illustrates </w:t>
      </w:r>
      <w:r w:rsidR="00E34A4A" w:rsidRPr="000C0CBF">
        <w:rPr>
          <w:rFonts w:ascii="Times New Roman" w:hAnsi="Times New Roman" w:cs="Times New Roman"/>
          <w:sz w:val="20"/>
          <w:szCs w:val="20"/>
        </w:rPr>
        <w:t xml:space="preserve">potential differences in ARC-CO payment rates among neighboring counties. County A receives no payment because the 2014 actual revenue exceeds the revenue guarantee. County B receives $73 </w:t>
      </w:r>
      <w:r w:rsidR="001635BE" w:rsidRPr="000C0CBF">
        <w:rPr>
          <w:rFonts w:ascii="Times New Roman" w:hAnsi="Times New Roman" w:cs="Times New Roman"/>
          <w:sz w:val="20"/>
          <w:szCs w:val="20"/>
        </w:rPr>
        <w:t xml:space="preserve">per </w:t>
      </w:r>
      <w:r w:rsidR="00E34A4A" w:rsidRPr="000C0CBF">
        <w:rPr>
          <w:rFonts w:ascii="Times New Roman" w:hAnsi="Times New Roman" w:cs="Times New Roman"/>
          <w:sz w:val="20"/>
          <w:szCs w:val="20"/>
        </w:rPr>
        <w:t xml:space="preserve">payment </w:t>
      </w:r>
      <w:r w:rsidR="001635BE" w:rsidRPr="000C0CBF">
        <w:rPr>
          <w:rFonts w:ascii="Times New Roman" w:hAnsi="Times New Roman" w:cs="Times New Roman"/>
          <w:sz w:val="20"/>
          <w:szCs w:val="20"/>
        </w:rPr>
        <w:t xml:space="preserve">acre </w:t>
      </w:r>
      <w:r w:rsidR="00E34A4A" w:rsidRPr="000C0CBF">
        <w:rPr>
          <w:rFonts w:ascii="Times New Roman" w:hAnsi="Times New Roman" w:cs="Times New Roman"/>
          <w:sz w:val="20"/>
          <w:szCs w:val="20"/>
        </w:rPr>
        <w:t xml:space="preserve">with just a 10-percent </w:t>
      </w:r>
      <w:r w:rsidR="003B337F" w:rsidRPr="000C0CBF">
        <w:rPr>
          <w:rFonts w:ascii="Times New Roman" w:hAnsi="Times New Roman" w:cs="Times New Roman"/>
          <w:sz w:val="20"/>
          <w:szCs w:val="20"/>
        </w:rPr>
        <w:t>lower yiel</w:t>
      </w:r>
      <w:r w:rsidR="00E34A4A" w:rsidRPr="000C0CBF">
        <w:rPr>
          <w:rFonts w:ascii="Times New Roman" w:hAnsi="Times New Roman" w:cs="Times New Roman"/>
          <w:sz w:val="20"/>
          <w:szCs w:val="20"/>
        </w:rPr>
        <w:t xml:space="preserve">d </w:t>
      </w:r>
      <w:r w:rsidR="003B337F" w:rsidRPr="000C0CBF">
        <w:rPr>
          <w:rFonts w:ascii="Times New Roman" w:hAnsi="Times New Roman" w:cs="Times New Roman"/>
          <w:sz w:val="20"/>
          <w:szCs w:val="20"/>
        </w:rPr>
        <w:t>than</w:t>
      </w:r>
      <w:r w:rsidR="00E34A4A" w:rsidRPr="000C0CBF">
        <w:rPr>
          <w:rFonts w:ascii="Times New Roman" w:hAnsi="Times New Roman" w:cs="Times New Roman"/>
          <w:sz w:val="20"/>
          <w:szCs w:val="20"/>
        </w:rPr>
        <w:t xml:space="preserve"> County A.  County </w:t>
      </w:r>
      <w:r w:rsidR="00A70292" w:rsidRPr="000C0CBF">
        <w:rPr>
          <w:rFonts w:ascii="Times New Roman" w:hAnsi="Times New Roman" w:cs="Times New Roman"/>
          <w:sz w:val="20"/>
          <w:szCs w:val="20"/>
        </w:rPr>
        <w:t>C</w:t>
      </w:r>
      <w:r w:rsidR="00E34A4A" w:rsidRPr="000C0CBF">
        <w:rPr>
          <w:rFonts w:ascii="Times New Roman" w:hAnsi="Times New Roman" w:cs="Times New Roman"/>
          <w:sz w:val="20"/>
          <w:szCs w:val="20"/>
        </w:rPr>
        <w:t xml:space="preserve"> receives a payment </w:t>
      </w:r>
      <w:r w:rsidR="003B337F" w:rsidRPr="000C0CBF">
        <w:rPr>
          <w:rFonts w:ascii="Times New Roman" w:hAnsi="Times New Roman" w:cs="Times New Roman"/>
          <w:sz w:val="20"/>
          <w:szCs w:val="20"/>
        </w:rPr>
        <w:t xml:space="preserve">rate </w:t>
      </w:r>
      <w:r w:rsidR="00E34A4A" w:rsidRPr="000C0CBF">
        <w:rPr>
          <w:rFonts w:ascii="Times New Roman" w:hAnsi="Times New Roman" w:cs="Times New Roman"/>
          <w:sz w:val="20"/>
          <w:szCs w:val="20"/>
        </w:rPr>
        <w:t xml:space="preserve">of $84.64 with </w:t>
      </w:r>
      <w:r w:rsidR="00A70292" w:rsidRPr="000C0CBF">
        <w:rPr>
          <w:rFonts w:ascii="Times New Roman" w:hAnsi="Times New Roman" w:cs="Times New Roman"/>
          <w:sz w:val="20"/>
          <w:szCs w:val="20"/>
        </w:rPr>
        <w:t xml:space="preserve">a </w:t>
      </w:r>
      <w:r w:rsidR="004533B8" w:rsidRPr="000C0CBF">
        <w:rPr>
          <w:rFonts w:ascii="Times New Roman" w:hAnsi="Times New Roman" w:cs="Times New Roman"/>
          <w:sz w:val="20"/>
          <w:szCs w:val="20"/>
        </w:rPr>
        <w:t xml:space="preserve">19-percent </w:t>
      </w:r>
      <w:r w:rsidR="003B337F" w:rsidRPr="000C0CBF">
        <w:rPr>
          <w:rFonts w:ascii="Times New Roman" w:hAnsi="Times New Roman" w:cs="Times New Roman"/>
          <w:sz w:val="20"/>
          <w:szCs w:val="20"/>
        </w:rPr>
        <w:t xml:space="preserve">lower </w:t>
      </w:r>
      <w:r w:rsidR="004533B8" w:rsidRPr="000C0CBF">
        <w:rPr>
          <w:rFonts w:ascii="Times New Roman" w:hAnsi="Times New Roman" w:cs="Times New Roman"/>
          <w:sz w:val="20"/>
          <w:szCs w:val="20"/>
        </w:rPr>
        <w:t xml:space="preserve">yield </w:t>
      </w:r>
      <w:r w:rsidR="003B337F" w:rsidRPr="000C0CBF">
        <w:rPr>
          <w:rFonts w:ascii="Times New Roman" w:hAnsi="Times New Roman" w:cs="Times New Roman"/>
          <w:sz w:val="20"/>
          <w:szCs w:val="20"/>
        </w:rPr>
        <w:t>than County A.</w:t>
      </w:r>
      <w:r w:rsidR="00A70292" w:rsidRPr="000C0CBF">
        <w:rPr>
          <w:rFonts w:ascii="Times New Roman" w:hAnsi="Times New Roman" w:cs="Times New Roman"/>
          <w:sz w:val="20"/>
          <w:szCs w:val="20"/>
        </w:rPr>
        <w:t xml:space="preserve"> </w:t>
      </w:r>
      <w:r w:rsidR="003B337F" w:rsidRPr="000C0CBF">
        <w:rPr>
          <w:rFonts w:ascii="Times New Roman" w:hAnsi="Times New Roman" w:cs="Times New Roman"/>
          <w:sz w:val="20"/>
          <w:szCs w:val="20"/>
        </w:rPr>
        <w:t xml:space="preserve"> </w:t>
      </w:r>
      <w:r w:rsidR="00A70292" w:rsidRPr="000C0CBF">
        <w:rPr>
          <w:rFonts w:ascii="Times New Roman" w:hAnsi="Times New Roman" w:cs="Times New Roman"/>
          <w:sz w:val="20"/>
          <w:szCs w:val="20"/>
        </w:rPr>
        <w:t xml:space="preserve">Note that County C illustrates a situation where the payment is limited by the farm bill’s “10-percent-of-benchmark” maximum payment rule. </w:t>
      </w:r>
      <w:r w:rsidR="004533B8" w:rsidRPr="000C0CBF">
        <w:rPr>
          <w:rFonts w:ascii="Times New Roman" w:hAnsi="Times New Roman" w:cs="Times New Roman"/>
          <w:sz w:val="20"/>
          <w:szCs w:val="20"/>
        </w:rPr>
        <w:t xml:space="preserve">It is </w:t>
      </w:r>
      <w:r w:rsidR="003B337F" w:rsidRPr="000C0CBF">
        <w:rPr>
          <w:rFonts w:ascii="Times New Roman" w:hAnsi="Times New Roman" w:cs="Times New Roman"/>
          <w:sz w:val="20"/>
          <w:szCs w:val="20"/>
        </w:rPr>
        <w:t xml:space="preserve">also </w:t>
      </w:r>
      <w:r w:rsidR="004533B8" w:rsidRPr="000C0CBF">
        <w:rPr>
          <w:rFonts w:ascii="Times New Roman" w:hAnsi="Times New Roman" w:cs="Times New Roman"/>
          <w:sz w:val="20"/>
          <w:szCs w:val="20"/>
        </w:rPr>
        <w:t xml:space="preserve">important to note </w:t>
      </w:r>
      <w:r w:rsidR="00A70292" w:rsidRPr="000C0CBF">
        <w:rPr>
          <w:rFonts w:ascii="Times New Roman" w:hAnsi="Times New Roman" w:cs="Times New Roman"/>
          <w:sz w:val="20"/>
          <w:szCs w:val="20"/>
        </w:rPr>
        <w:t xml:space="preserve">that </w:t>
      </w:r>
      <w:r w:rsidR="004533B8" w:rsidRPr="000C0CBF">
        <w:rPr>
          <w:rFonts w:ascii="Times New Roman" w:hAnsi="Times New Roman" w:cs="Times New Roman"/>
          <w:sz w:val="20"/>
          <w:szCs w:val="20"/>
        </w:rPr>
        <w:t>the 2014 actual revenue in County A is larger than the other two counties, despite not receiving an ARC-CO payment.</w:t>
      </w:r>
    </w:p>
    <w:p w:rsidR="000C0CBF" w:rsidRPr="000C0CBF" w:rsidRDefault="000C0CBF" w:rsidP="000C0CB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0C0CBF" w:rsidRPr="000C0CBF" w:rsidRDefault="004533B8" w:rsidP="000C0CB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0C0CBF">
        <w:rPr>
          <w:rFonts w:ascii="Times New Roman" w:hAnsi="Times New Roman" w:cs="Times New Roman"/>
          <w:b/>
          <w:sz w:val="20"/>
          <w:szCs w:val="20"/>
        </w:rPr>
        <w:t xml:space="preserve">Administrative County: </w:t>
      </w:r>
      <w:r w:rsidR="00151854" w:rsidRPr="000C0CBF">
        <w:rPr>
          <w:rFonts w:ascii="Times New Roman" w:hAnsi="Times New Roman" w:cs="Times New Roman"/>
          <w:sz w:val="20"/>
          <w:szCs w:val="20"/>
        </w:rPr>
        <w:t>ARC-County payments are based on the administrative county of the farm</w:t>
      </w:r>
      <w:r w:rsidRPr="000C0CBF">
        <w:rPr>
          <w:rFonts w:ascii="Times New Roman" w:hAnsi="Times New Roman" w:cs="Times New Roman"/>
          <w:sz w:val="20"/>
          <w:szCs w:val="20"/>
        </w:rPr>
        <w:t xml:space="preserve">. </w:t>
      </w:r>
      <w:r w:rsidR="00A70292" w:rsidRPr="000C0CBF">
        <w:rPr>
          <w:rFonts w:ascii="Times New Roman" w:hAnsi="Times New Roman" w:cs="Times New Roman"/>
          <w:sz w:val="20"/>
          <w:szCs w:val="20"/>
        </w:rPr>
        <w:t>I</w:t>
      </w:r>
      <w:r w:rsidRPr="000C0CBF">
        <w:rPr>
          <w:rFonts w:ascii="Times New Roman" w:hAnsi="Times New Roman" w:cs="Times New Roman"/>
          <w:sz w:val="20"/>
          <w:szCs w:val="20"/>
        </w:rPr>
        <w:t xml:space="preserve">f a farm is located in one county but administered in another county, the ARC-CO payment rate in the </w:t>
      </w:r>
      <w:r w:rsidR="00A70292" w:rsidRPr="000C0CBF">
        <w:rPr>
          <w:rFonts w:ascii="Times New Roman" w:hAnsi="Times New Roman" w:cs="Times New Roman"/>
          <w:sz w:val="20"/>
          <w:szCs w:val="20"/>
        </w:rPr>
        <w:t>administrative</w:t>
      </w:r>
      <w:r w:rsidRPr="000C0CBF">
        <w:rPr>
          <w:rFonts w:ascii="Times New Roman" w:hAnsi="Times New Roman" w:cs="Times New Roman"/>
          <w:sz w:val="20"/>
          <w:szCs w:val="20"/>
        </w:rPr>
        <w:t xml:space="preserve"> county will determine the payment rate. </w:t>
      </w:r>
      <w:r w:rsidR="00B116F9" w:rsidRPr="000C0CBF">
        <w:rPr>
          <w:rFonts w:ascii="Times New Roman" w:hAnsi="Times New Roman" w:cs="Times New Roman"/>
          <w:sz w:val="20"/>
          <w:szCs w:val="20"/>
        </w:rPr>
        <w:t>F</w:t>
      </w:r>
      <w:r w:rsidR="002C0F46" w:rsidRPr="000C0CBF">
        <w:rPr>
          <w:rFonts w:ascii="Times New Roman" w:hAnsi="Times New Roman" w:cs="Times New Roman"/>
          <w:sz w:val="20"/>
          <w:szCs w:val="20"/>
        </w:rPr>
        <w:t xml:space="preserve">arm </w:t>
      </w:r>
      <w:r w:rsidR="00B116F9" w:rsidRPr="000C0CBF">
        <w:rPr>
          <w:rFonts w:ascii="Times New Roman" w:hAnsi="Times New Roman" w:cs="Times New Roman"/>
          <w:sz w:val="20"/>
          <w:szCs w:val="20"/>
        </w:rPr>
        <w:t>S</w:t>
      </w:r>
      <w:r w:rsidR="002C0F46" w:rsidRPr="000C0CBF">
        <w:rPr>
          <w:rFonts w:ascii="Times New Roman" w:hAnsi="Times New Roman" w:cs="Times New Roman"/>
          <w:sz w:val="20"/>
          <w:szCs w:val="20"/>
        </w:rPr>
        <w:t xml:space="preserve">ervice </w:t>
      </w:r>
      <w:r w:rsidR="00B116F9" w:rsidRPr="000C0CBF">
        <w:rPr>
          <w:rFonts w:ascii="Times New Roman" w:hAnsi="Times New Roman" w:cs="Times New Roman"/>
          <w:sz w:val="20"/>
          <w:szCs w:val="20"/>
        </w:rPr>
        <w:t>A</w:t>
      </w:r>
      <w:r w:rsidR="002C0F46" w:rsidRPr="000C0CBF">
        <w:rPr>
          <w:rFonts w:ascii="Times New Roman" w:hAnsi="Times New Roman" w:cs="Times New Roman"/>
          <w:sz w:val="20"/>
          <w:szCs w:val="20"/>
        </w:rPr>
        <w:t>gency (FSA)</w:t>
      </w:r>
      <w:r w:rsidR="00B116F9" w:rsidRPr="000C0CBF">
        <w:rPr>
          <w:rFonts w:ascii="Times New Roman" w:hAnsi="Times New Roman" w:cs="Times New Roman"/>
          <w:sz w:val="20"/>
          <w:szCs w:val="20"/>
        </w:rPr>
        <w:t xml:space="preserve"> will be providing further information soon to address concerns where payments based on </w:t>
      </w:r>
      <w:r w:rsidR="003B337F" w:rsidRPr="000C0CBF">
        <w:rPr>
          <w:rFonts w:ascii="Times New Roman" w:hAnsi="Times New Roman" w:cs="Times New Roman"/>
          <w:sz w:val="20"/>
          <w:szCs w:val="20"/>
        </w:rPr>
        <w:t xml:space="preserve">the administrative county </w:t>
      </w:r>
      <w:r w:rsidR="00B116F9" w:rsidRPr="000C0CBF">
        <w:rPr>
          <w:rFonts w:ascii="Times New Roman" w:hAnsi="Times New Roman" w:cs="Times New Roman"/>
          <w:sz w:val="20"/>
          <w:szCs w:val="20"/>
        </w:rPr>
        <w:t>may</w:t>
      </w:r>
      <w:r w:rsidR="00E463D1" w:rsidRPr="000C0CBF">
        <w:rPr>
          <w:rFonts w:ascii="Times New Roman" w:hAnsi="Times New Roman" w:cs="Times New Roman"/>
          <w:sz w:val="20"/>
          <w:szCs w:val="20"/>
        </w:rPr>
        <w:t xml:space="preserve"> differ from payments based on</w:t>
      </w:r>
      <w:r w:rsidR="003B337F" w:rsidRPr="000C0CBF">
        <w:rPr>
          <w:rFonts w:ascii="Times New Roman" w:hAnsi="Times New Roman" w:cs="Times New Roman"/>
          <w:sz w:val="20"/>
          <w:szCs w:val="20"/>
        </w:rPr>
        <w:t xml:space="preserve"> geographic location</w:t>
      </w:r>
      <w:r w:rsidR="000C0CBF" w:rsidRPr="000C0CBF">
        <w:rPr>
          <w:rFonts w:ascii="Times New Roman" w:hAnsi="Times New Roman" w:cs="Times New Roman"/>
          <w:sz w:val="20"/>
          <w:szCs w:val="20"/>
        </w:rPr>
        <w:t xml:space="preserve"> of farms.</w:t>
      </w:r>
    </w:p>
    <w:p w:rsidR="000C0CBF" w:rsidRPr="000C0CBF" w:rsidRDefault="000C0CBF" w:rsidP="000C0CBF"/>
    <w:p w:rsidR="003B337F" w:rsidRPr="000C0CBF" w:rsidRDefault="00CE41ED" w:rsidP="000C0CBF">
      <w:pPr>
        <w:pStyle w:val="ListParagraph"/>
        <w:ind w:left="360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6EB59479" wp14:editId="470DDD05">
            <wp:extent cx="8685894" cy="5194300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95900" cy="5200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337F" w:rsidRPr="000C0CBF" w:rsidSect="00C3036A">
      <w:headerReference w:type="default" r:id="rId9"/>
      <w:footerReference w:type="default" r:id="rId10"/>
      <w:headerReference w:type="first" r:id="rId11"/>
      <w:pgSz w:w="15840" w:h="12240" w:orient="landscape" w:code="1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B3D" w:rsidRDefault="00373B3D" w:rsidP="00755E36">
      <w:r>
        <w:separator/>
      </w:r>
    </w:p>
  </w:endnote>
  <w:endnote w:type="continuationSeparator" w:id="0">
    <w:p w:rsidR="00373B3D" w:rsidRDefault="00373B3D" w:rsidP="0075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90" w:type="dxa"/>
      <w:tblInd w:w="-51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2042"/>
      <w:gridCol w:w="8848"/>
    </w:tblGrid>
    <w:tr w:rsidR="005671E6" w:rsidRPr="00EC5A17" w:rsidTr="00EC5A17">
      <w:tc>
        <w:tcPr>
          <w:tcW w:w="1350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5671E6" w:rsidRPr="00A76587" w:rsidRDefault="005671E6" w:rsidP="005671E6">
          <w:pPr>
            <w:tabs>
              <w:tab w:val="left" w:pos="0"/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</w:tabs>
            <w:spacing w:after="58"/>
          </w:pPr>
        </w:p>
      </w:tc>
      <w:tc>
        <w:tcPr>
          <w:tcW w:w="5850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5671E6" w:rsidRDefault="005671E6" w:rsidP="005671E6">
          <w:pPr>
            <w:tabs>
              <w:tab w:val="left" w:pos="0"/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</w:tabs>
            <w:spacing w:after="58"/>
          </w:pPr>
        </w:p>
        <w:p w:rsidR="005671E6" w:rsidRPr="00EC5A17" w:rsidRDefault="005671E6" w:rsidP="005671E6">
          <w:pPr>
            <w:tabs>
              <w:tab w:val="left" w:pos="0"/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</w:tabs>
            <w:spacing w:after="58"/>
            <w:rPr>
              <w:sz w:val="24"/>
              <w:szCs w:val="24"/>
            </w:rPr>
          </w:pPr>
        </w:p>
      </w:tc>
    </w:tr>
  </w:tbl>
  <w:p w:rsidR="005671E6" w:rsidRDefault="005671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B3D" w:rsidRDefault="00373B3D" w:rsidP="00755E36">
      <w:r>
        <w:separator/>
      </w:r>
    </w:p>
  </w:footnote>
  <w:footnote w:type="continuationSeparator" w:id="0">
    <w:p w:rsidR="00373B3D" w:rsidRDefault="00373B3D" w:rsidP="0075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90" w:type="dxa"/>
      <w:tblInd w:w="-51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402"/>
      <w:gridCol w:w="9488"/>
    </w:tblGrid>
    <w:tr w:rsidR="001E76B0" w:rsidRPr="00C3036A" w:rsidTr="001E76B0">
      <w:tc>
        <w:tcPr>
          <w:tcW w:w="1402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1E76B0" w:rsidRPr="00A76587" w:rsidRDefault="001E76B0" w:rsidP="001E76B0">
          <w:pPr>
            <w:tabs>
              <w:tab w:val="left" w:pos="0"/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ge">
                  <wp:posOffset>0</wp:posOffset>
                </wp:positionV>
                <wp:extent cx="704850" cy="481965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SDA Logo 201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" cy="481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488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1E76B0" w:rsidRDefault="001E76B0" w:rsidP="001E76B0">
          <w:pPr>
            <w:tabs>
              <w:tab w:val="left" w:pos="0"/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</w:tabs>
            <w:rPr>
              <w:b/>
              <w:sz w:val="24"/>
              <w:szCs w:val="24"/>
            </w:rPr>
          </w:pPr>
        </w:p>
        <w:p w:rsidR="001E76B0" w:rsidRDefault="001E76B0" w:rsidP="001E76B0">
          <w:pPr>
            <w:tabs>
              <w:tab w:val="left" w:pos="0"/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</w:tabs>
            <w:rPr>
              <w:b/>
              <w:sz w:val="24"/>
              <w:szCs w:val="24"/>
            </w:rPr>
          </w:pPr>
        </w:p>
        <w:p w:rsidR="001E76B0" w:rsidRPr="00C3036A" w:rsidRDefault="001E76B0" w:rsidP="001E76B0">
          <w:pPr>
            <w:tabs>
              <w:tab w:val="left" w:pos="0"/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</w:tabs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Farm Service Agency</w:t>
          </w:r>
        </w:p>
      </w:tc>
    </w:tr>
  </w:tbl>
  <w:p w:rsidR="006258BF" w:rsidRDefault="006258BF">
    <w:pPr>
      <w:pStyle w:val="Header"/>
    </w:pPr>
  </w:p>
  <w:p w:rsidR="006258BF" w:rsidRDefault="006258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90" w:type="dxa"/>
      <w:tblInd w:w="-51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350"/>
      <w:gridCol w:w="5850"/>
      <w:gridCol w:w="1620"/>
      <w:gridCol w:w="2070"/>
    </w:tblGrid>
    <w:tr w:rsidR="006258BF" w:rsidRPr="00DF73FC" w:rsidTr="00C93016">
      <w:tc>
        <w:tcPr>
          <w:tcW w:w="1350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6258BF" w:rsidRPr="00A76587" w:rsidRDefault="005671E6" w:rsidP="00595820">
          <w:pPr>
            <w:tabs>
              <w:tab w:val="left" w:pos="0"/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</w:tabs>
          </w:pPr>
          <w:r>
            <w:rPr>
              <w:noProof/>
            </w:rPr>
            <w:drawing>
              <wp:inline distT="0" distB="0" distL="0" distR="0" wp14:anchorId="2B260C46" wp14:editId="6DB1ACD3">
                <wp:extent cx="704850" cy="481965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SDA Logo 201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" cy="481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0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5671E6" w:rsidRDefault="005671E6" w:rsidP="00595820">
          <w:pPr>
            <w:tabs>
              <w:tab w:val="left" w:pos="0"/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</w:tabs>
            <w:rPr>
              <w:b/>
              <w:sz w:val="24"/>
              <w:szCs w:val="24"/>
            </w:rPr>
          </w:pPr>
        </w:p>
        <w:p w:rsidR="00595820" w:rsidRDefault="00595820" w:rsidP="00595820">
          <w:pPr>
            <w:tabs>
              <w:tab w:val="left" w:pos="0"/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</w:tabs>
            <w:rPr>
              <w:b/>
              <w:sz w:val="24"/>
              <w:szCs w:val="24"/>
            </w:rPr>
          </w:pPr>
        </w:p>
        <w:p w:rsidR="00595820" w:rsidRPr="00C3036A" w:rsidRDefault="00595820" w:rsidP="00595820">
          <w:pPr>
            <w:tabs>
              <w:tab w:val="left" w:pos="0"/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</w:tabs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Farm Service Agency</w:t>
          </w:r>
        </w:p>
      </w:tc>
      <w:tc>
        <w:tcPr>
          <w:tcW w:w="1620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6258BF" w:rsidRPr="00A76587" w:rsidRDefault="006258BF" w:rsidP="00595820">
          <w:pPr>
            <w:tabs>
              <w:tab w:val="left" w:pos="0"/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</w:tabs>
          </w:pPr>
        </w:p>
      </w:tc>
      <w:tc>
        <w:tcPr>
          <w:tcW w:w="2070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6258BF" w:rsidRPr="00DF73FC" w:rsidRDefault="006258BF" w:rsidP="00595820">
          <w:pPr>
            <w:tabs>
              <w:tab w:val="left" w:pos="0"/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</w:tabs>
          </w:pPr>
        </w:p>
      </w:tc>
    </w:tr>
  </w:tbl>
  <w:p w:rsidR="006258BF" w:rsidRDefault="006258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5387"/>
    <w:multiLevelType w:val="hybridMultilevel"/>
    <w:tmpl w:val="DF427538"/>
    <w:lvl w:ilvl="0" w:tplc="174AFA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22E12"/>
    <w:multiLevelType w:val="hybridMultilevel"/>
    <w:tmpl w:val="3712F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C4D3E"/>
    <w:multiLevelType w:val="hybridMultilevel"/>
    <w:tmpl w:val="F9D2A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3808"/>
    <w:multiLevelType w:val="multilevel"/>
    <w:tmpl w:val="2990E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456F7F38"/>
    <w:multiLevelType w:val="hybridMultilevel"/>
    <w:tmpl w:val="C9E25E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4ACF20D6"/>
    <w:multiLevelType w:val="hybridMultilevel"/>
    <w:tmpl w:val="EB7455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18069D"/>
    <w:multiLevelType w:val="hybridMultilevel"/>
    <w:tmpl w:val="E0BC19B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58BB5861"/>
    <w:multiLevelType w:val="hybridMultilevel"/>
    <w:tmpl w:val="7EF04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77041"/>
    <w:multiLevelType w:val="hybridMultilevel"/>
    <w:tmpl w:val="ACCC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43ED0"/>
    <w:multiLevelType w:val="hybridMultilevel"/>
    <w:tmpl w:val="17F20D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F169D4"/>
    <w:multiLevelType w:val="hybridMultilevel"/>
    <w:tmpl w:val="F66E8B9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65512A9F"/>
    <w:multiLevelType w:val="hybridMultilevel"/>
    <w:tmpl w:val="845A09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D1829"/>
    <w:multiLevelType w:val="hybridMultilevel"/>
    <w:tmpl w:val="0AA0F7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2B28A7"/>
    <w:multiLevelType w:val="hybridMultilevel"/>
    <w:tmpl w:val="7A442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0D63DA"/>
    <w:multiLevelType w:val="hybridMultilevel"/>
    <w:tmpl w:val="95CE9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873CC2"/>
    <w:multiLevelType w:val="hybridMultilevel"/>
    <w:tmpl w:val="2990E4CE"/>
    <w:lvl w:ilvl="0" w:tplc="E2989F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12"/>
  </w:num>
  <w:num w:numId="7">
    <w:abstractNumId w:val="9"/>
  </w:num>
  <w:num w:numId="8">
    <w:abstractNumId w:val="5"/>
  </w:num>
  <w:num w:numId="9">
    <w:abstractNumId w:val="11"/>
  </w:num>
  <w:num w:numId="10">
    <w:abstractNumId w:val="2"/>
  </w:num>
  <w:num w:numId="11">
    <w:abstractNumId w:val="13"/>
  </w:num>
  <w:num w:numId="12">
    <w:abstractNumId w:val="7"/>
  </w:num>
  <w:num w:numId="13">
    <w:abstractNumId w:val="14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9D"/>
    <w:rsid w:val="00001827"/>
    <w:rsid w:val="00003BAD"/>
    <w:rsid w:val="00006B21"/>
    <w:rsid w:val="000139FB"/>
    <w:rsid w:val="00013EDC"/>
    <w:rsid w:val="0002020E"/>
    <w:rsid w:val="00022AE5"/>
    <w:rsid w:val="000274C9"/>
    <w:rsid w:val="00033980"/>
    <w:rsid w:val="00033F5A"/>
    <w:rsid w:val="0003505F"/>
    <w:rsid w:val="000432F0"/>
    <w:rsid w:val="00047B19"/>
    <w:rsid w:val="00060F93"/>
    <w:rsid w:val="000623E5"/>
    <w:rsid w:val="00064D94"/>
    <w:rsid w:val="000659CF"/>
    <w:rsid w:val="000764BD"/>
    <w:rsid w:val="00081D48"/>
    <w:rsid w:val="00082CB6"/>
    <w:rsid w:val="00086C50"/>
    <w:rsid w:val="000874B4"/>
    <w:rsid w:val="000961E9"/>
    <w:rsid w:val="000973C0"/>
    <w:rsid w:val="000A78BF"/>
    <w:rsid w:val="000B13F1"/>
    <w:rsid w:val="000B5534"/>
    <w:rsid w:val="000C0CBF"/>
    <w:rsid w:val="000C1758"/>
    <w:rsid w:val="000D578B"/>
    <w:rsid w:val="000D73A8"/>
    <w:rsid w:val="000E350B"/>
    <w:rsid w:val="00111E24"/>
    <w:rsid w:val="0012528D"/>
    <w:rsid w:val="001343C3"/>
    <w:rsid w:val="00135039"/>
    <w:rsid w:val="0015009C"/>
    <w:rsid w:val="00151854"/>
    <w:rsid w:val="001521E0"/>
    <w:rsid w:val="00160D8A"/>
    <w:rsid w:val="001635BE"/>
    <w:rsid w:val="00164C3B"/>
    <w:rsid w:val="00167163"/>
    <w:rsid w:val="001704FD"/>
    <w:rsid w:val="00172FEF"/>
    <w:rsid w:val="0018100A"/>
    <w:rsid w:val="0018102E"/>
    <w:rsid w:val="00190B1D"/>
    <w:rsid w:val="001A0E21"/>
    <w:rsid w:val="001B007C"/>
    <w:rsid w:val="001B082A"/>
    <w:rsid w:val="001B0B6B"/>
    <w:rsid w:val="001B3F6A"/>
    <w:rsid w:val="001B56E1"/>
    <w:rsid w:val="001C5A4D"/>
    <w:rsid w:val="001D173A"/>
    <w:rsid w:val="001E0D2D"/>
    <w:rsid w:val="001E52AB"/>
    <w:rsid w:val="001E76B0"/>
    <w:rsid w:val="001F1A9D"/>
    <w:rsid w:val="00200925"/>
    <w:rsid w:val="002166A2"/>
    <w:rsid w:val="00227CB9"/>
    <w:rsid w:val="0023328F"/>
    <w:rsid w:val="00242DC8"/>
    <w:rsid w:val="00247A8F"/>
    <w:rsid w:val="0025097F"/>
    <w:rsid w:val="002524A1"/>
    <w:rsid w:val="002568F1"/>
    <w:rsid w:val="00260DAD"/>
    <w:rsid w:val="00260E03"/>
    <w:rsid w:val="00261616"/>
    <w:rsid w:val="00263BB2"/>
    <w:rsid w:val="00267551"/>
    <w:rsid w:val="00271BCC"/>
    <w:rsid w:val="0027220F"/>
    <w:rsid w:val="002851D7"/>
    <w:rsid w:val="002930A9"/>
    <w:rsid w:val="002958BB"/>
    <w:rsid w:val="00296CD1"/>
    <w:rsid w:val="002A3CB4"/>
    <w:rsid w:val="002B26E1"/>
    <w:rsid w:val="002C0DC6"/>
    <w:rsid w:val="002C0F46"/>
    <w:rsid w:val="002C6809"/>
    <w:rsid w:val="002C75A4"/>
    <w:rsid w:val="002D21DB"/>
    <w:rsid w:val="002E0ADF"/>
    <w:rsid w:val="002E2119"/>
    <w:rsid w:val="002E5752"/>
    <w:rsid w:val="002F2B0C"/>
    <w:rsid w:val="002F7105"/>
    <w:rsid w:val="003009CA"/>
    <w:rsid w:val="00304589"/>
    <w:rsid w:val="00304FF6"/>
    <w:rsid w:val="00315382"/>
    <w:rsid w:val="003167A0"/>
    <w:rsid w:val="003167E0"/>
    <w:rsid w:val="0032051F"/>
    <w:rsid w:val="00327F12"/>
    <w:rsid w:val="00332ECA"/>
    <w:rsid w:val="0034410B"/>
    <w:rsid w:val="00345315"/>
    <w:rsid w:val="0035294A"/>
    <w:rsid w:val="00354E0E"/>
    <w:rsid w:val="0035618F"/>
    <w:rsid w:val="00373B3D"/>
    <w:rsid w:val="00390421"/>
    <w:rsid w:val="00390C36"/>
    <w:rsid w:val="003A1059"/>
    <w:rsid w:val="003A615C"/>
    <w:rsid w:val="003B0FCC"/>
    <w:rsid w:val="003B337F"/>
    <w:rsid w:val="003B6093"/>
    <w:rsid w:val="003C36EF"/>
    <w:rsid w:val="003D13F2"/>
    <w:rsid w:val="003D67CB"/>
    <w:rsid w:val="003E056C"/>
    <w:rsid w:val="003E12D0"/>
    <w:rsid w:val="003E6AE0"/>
    <w:rsid w:val="003F2F3A"/>
    <w:rsid w:val="004030B5"/>
    <w:rsid w:val="0041143F"/>
    <w:rsid w:val="00413E4D"/>
    <w:rsid w:val="004146A7"/>
    <w:rsid w:val="00415695"/>
    <w:rsid w:val="00416CCE"/>
    <w:rsid w:val="0042322A"/>
    <w:rsid w:val="004270CD"/>
    <w:rsid w:val="00433CFA"/>
    <w:rsid w:val="004435D0"/>
    <w:rsid w:val="00443915"/>
    <w:rsid w:val="004533B8"/>
    <w:rsid w:val="00454B7F"/>
    <w:rsid w:val="00470DCB"/>
    <w:rsid w:val="00471B33"/>
    <w:rsid w:val="00473F7C"/>
    <w:rsid w:val="00475A9D"/>
    <w:rsid w:val="00477172"/>
    <w:rsid w:val="004771EB"/>
    <w:rsid w:val="00495876"/>
    <w:rsid w:val="004A62CB"/>
    <w:rsid w:val="004B095D"/>
    <w:rsid w:val="004B6427"/>
    <w:rsid w:val="004B7BBA"/>
    <w:rsid w:val="004C044E"/>
    <w:rsid w:val="004C4146"/>
    <w:rsid w:val="004D28A2"/>
    <w:rsid w:val="004D2A14"/>
    <w:rsid w:val="004E4FA3"/>
    <w:rsid w:val="004F0017"/>
    <w:rsid w:val="004F32C3"/>
    <w:rsid w:val="004F623C"/>
    <w:rsid w:val="00500A26"/>
    <w:rsid w:val="005068C4"/>
    <w:rsid w:val="00506C40"/>
    <w:rsid w:val="00512F62"/>
    <w:rsid w:val="00513F8C"/>
    <w:rsid w:val="00520696"/>
    <w:rsid w:val="00531361"/>
    <w:rsid w:val="0053139E"/>
    <w:rsid w:val="00533F6C"/>
    <w:rsid w:val="00554009"/>
    <w:rsid w:val="00555F05"/>
    <w:rsid w:val="00560C5B"/>
    <w:rsid w:val="005671E6"/>
    <w:rsid w:val="00582222"/>
    <w:rsid w:val="00585123"/>
    <w:rsid w:val="00586A65"/>
    <w:rsid w:val="00595820"/>
    <w:rsid w:val="0059669E"/>
    <w:rsid w:val="00597A80"/>
    <w:rsid w:val="00597B70"/>
    <w:rsid w:val="005A2D15"/>
    <w:rsid w:val="005A3D3E"/>
    <w:rsid w:val="005A6236"/>
    <w:rsid w:val="005A7639"/>
    <w:rsid w:val="005B2740"/>
    <w:rsid w:val="005C40D6"/>
    <w:rsid w:val="005C7282"/>
    <w:rsid w:val="005C7747"/>
    <w:rsid w:val="005D1081"/>
    <w:rsid w:val="005D725A"/>
    <w:rsid w:val="005E3FD6"/>
    <w:rsid w:val="005E66F1"/>
    <w:rsid w:val="005F0823"/>
    <w:rsid w:val="00610AF4"/>
    <w:rsid w:val="006126A6"/>
    <w:rsid w:val="0061567A"/>
    <w:rsid w:val="00615C9B"/>
    <w:rsid w:val="00616167"/>
    <w:rsid w:val="006258BF"/>
    <w:rsid w:val="00627CA6"/>
    <w:rsid w:val="00630589"/>
    <w:rsid w:val="00640F3B"/>
    <w:rsid w:val="00641532"/>
    <w:rsid w:val="00642A7D"/>
    <w:rsid w:val="006511D3"/>
    <w:rsid w:val="00656EBF"/>
    <w:rsid w:val="00667B33"/>
    <w:rsid w:val="0067043F"/>
    <w:rsid w:val="00670E76"/>
    <w:rsid w:val="0067399C"/>
    <w:rsid w:val="00685A1A"/>
    <w:rsid w:val="0068787C"/>
    <w:rsid w:val="00691E51"/>
    <w:rsid w:val="006933E9"/>
    <w:rsid w:val="00694209"/>
    <w:rsid w:val="006C2DFF"/>
    <w:rsid w:val="006D029B"/>
    <w:rsid w:val="006D50C3"/>
    <w:rsid w:val="006D539D"/>
    <w:rsid w:val="006D7917"/>
    <w:rsid w:val="006E36D0"/>
    <w:rsid w:val="006E6416"/>
    <w:rsid w:val="006E6750"/>
    <w:rsid w:val="006F4046"/>
    <w:rsid w:val="006F65DB"/>
    <w:rsid w:val="0070148C"/>
    <w:rsid w:val="00706DFE"/>
    <w:rsid w:val="00712E58"/>
    <w:rsid w:val="00715227"/>
    <w:rsid w:val="0071530E"/>
    <w:rsid w:val="00715638"/>
    <w:rsid w:val="00720345"/>
    <w:rsid w:val="00744CAA"/>
    <w:rsid w:val="0074545F"/>
    <w:rsid w:val="00746B87"/>
    <w:rsid w:val="00746E2B"/>
    <w:rsid w:val="007474EC"/>
    <w:rsid w:val="00752395"/>
    <w:rsid w:val="00755E36"/>
    <w:rsid w:val="0076151B"/>
    <w:rsid w:val="00763DA0"/>
    <w:rsid w:val="0076404A"/>
    <w:rsid w:val="00764C45"/>
    <w:rsid w:val="00770190"/>
    <w:rsid w:val="0077571D"/>
    <w:rsid w:val="007A22F8"/>
    <w:rsid w:val="007A4204"/>
    <w:rsid w:val="007B63E9"/>
    <w:rsid w:val="007C0397"/>
    <w:rsid w:val="007C13F9"/>
    <w:rsid w:val="007C3A03"/>
    <w:rsid w:val="007C4533"/>
    <w:rsid w:val="007C74A9"/>
    <w:rsid w:val="007D650A"/>
    <w:rsid w:val="007E0E6B"/>
    <w:rsid w:val="007E1D2E"/>
    <w:rsid w:val="007E2A18"/>
    <w:rsid w:val="007F3535"/>
    <w:rsid w:val="008020FF"/>
    <w:rsid w:val="00805DEA"/>
    <w:rsid w:val="00807C2B"/>
    <w:rsid w:val="008204F3"/>
    <w:rsid w:val="008264C5"/>
    <w:rsid w:val="00827609"/>
    <w:rsid w:val="0083563A"/>
    <w:rsid w:val="00842137"/>
    <w:rsid w:val="00844E42"/>
    <w:rsid w:val="0085086C"/>
    <w:rsid w:val="00866477"/>
    <w:rsid w:val="00874658"/>
    <w:rsid w:val="00890950"/>
    <w:rsid w:val="008972EF"/>
    <w:rsid w:val="008A28EB"/>
    <w:rsid w:val="008B0682"/>
    <w:rsid w:val="008B2431"/>
    <w:rsid w:val="008B3D84"/>
    <w:rsid w:val="008D0BA3"/>
    <w:rsid w:val="008D6B3D"/>
    <w:rsid w:val="008D7DE4"/>
    <w:rsid w:val="008E1EF8"/>
    <w:rsid w:val="008E4748"/>
    <w:rsid w:val="008F3CBE"/>
    <w:rsid w:val="009006F2"/>
    <w:rsid w:val="00901B96"/>
    <w:rsid w:val="00906D54"/>
    <w:rsid w:val="00907EAA"/>
    <w:rsid w:val="009119B5"/>
    <w:rsid w:val="0091783B"/>
    <w:rsid w:val="00920FD4"/>
    <w:rsid w:val="00927B67"/>
    <w:rsid w:val="00930F91"/>
    <w:rsid w:val="00932913"/>
    <w:rsid w:val="00936B8A"/>
    <w:rsid w:val="009374B7"/>
    <w:rsid w:val="00950BA0"/>
    <w:rsid w:val="00951A26"/>
    <w:rsid w:val="00953B0B"/>
    <w:rsid w:val="009545C2"/>
    <w:rsid w:val="00961F5F"/>
    <w:rsid w:val="00965951"/>
    <w:rsid w:val="00966172"/>
    <w:rsid w:val="00967D85"/>
    <w:rsid w:val="00975AA4"/>
    <w:rsid w:val="00981EEF"/>
    <w:rsid w:val="009A0B08"/>
    <w:rsid w:val="009A23D7"/>
    <w:rsid w:val="009A396D"/>
    <w:rsid w:val="009A43BA"/>
    <w:rsid w:val="009A7678"/>
    <w:rsid w:val="009B15B9"/>
    <w:rsid w:val="009C2FEE"/>
    <w:rsid w:val="009C56B7"/>
    <w:rsid w:val="009C5717"/>
    <w:rsid w:val="009C6747"/>
    <w:rsid w:val="009E7A15"/>
    <w:rsid w:val="009F5E52"/>
    <w:rsid w:val="00A06815"/>
    <w:rsid w:val="00A11260"/>
    <w:rsid w:val="00A21CD0"/>
    <w:rsid w:val="00A235FC"/>
    <w:rsid w:val="00A27ED5"/>
    <w:rsid w:val="00A40EC7"/>
    <w:rsid w:val="00A5278B"/>
    <w:rsid w:val="00A64F29"/>
    <w:rsid w:val="00A70292"/>
    <w:rsid w:val="00A745C8"/>
    <w:rsid w:val="00A7676C"/>
    <w:rsid w:val="00A77A65"/>
    <w:rsid w:val="00A908AC"/>
    <w:rsid w:val="00A936A5"/>
    <w:rsid w:val="00A95994"/>
    <w:rsid w:val="00AA7BF5"/>
    <w:rsid w:val="00AB10E8"/>
    <w:rsid w:val="00AB5DBB"/>
    <w:rsid w:val="00AC7404"/>
    <w:rsid w:val="00AD1AFA"/>
    <w:rsid w:val="00AD52A4"/>
    <w:rsid w:val="00AE0429"/>
    <w:rsid w:val="00AE2FDC"/>
    <w:rsid w:val="00B077DA"/>
    <w:rsid w:val="00B116F9"/>
    <w:rsid w:val="00B15A5D"/>
    <w:rsid w:val="00B169DD"/>
    <w:rsid w:val="00B25238"/>
    <w:rsid w:val="00B26287"/>
    <w:rsid w:val="00B31811"/>
    <w:rsid w:val="00B31EEB"/>
    <w:rsid w:val="00B324B5"/>
    <w:rsid w:val="00B37B90"/>
    <w:rsid w:val="00B43888"/>
    <w:rsid w:val="00B525B0"/>
    <w:rsid w:val="00B53B9E"/>
    <w:rsid w:val="00B56477"/>
    <w:rsid w:val="00B62EC0"/>
    <w:rsid w:val="00B76E9B"/>
    <w:rsid w:val="00B845BC"/>
    <w:rsid w:val="00B94517"/>
    <w:rsid w:val="00B97485"/>
    <w:rsid w:val="00BA2679"/>
    <w:rsid w:val="00BC07C5"/>
    <w:rsid w:val="00BD28DE"/>
    <w:rsid w:val="00BF3161"/>
    <w:rsid w:val="00C05093"/>
    <w:rsid w:val="00C0597F"/>
    <w:rsid w:val="00C1189C"/>
    <w:rsid w:val="00C22931"/>
    <w:rsid w:val="00C258DE"/>
    <w:rsid w:val="00C3036A"/>
    <w:rsid w:val="00C350E4"/>
    <w:rsid w:val="00C358D3"/>
    <w:rsid w:val="00C409F2"/>
    <w:rsid w:val="00C41E76"/>
    <w:rsid w:val="00C42E4C"/>
    <w:rsid w:val="00C507AE"/>
    <w:rsid w:val="00C51565"/>
    <w:rsid w:val="00C642BB"/>
    <w:rsid w:val="00C72766"/>
    <w:rsid w:val="00C7379B"/>
    <w:rsid w:val="00C85515"/>
    <w:rsid w:val="00C873B5"/>
    <w:rsid w:val="00C93016"/>
    <w:rsid w:val="00C93C4A"/>
    <w:rsid w:val="00CA59E9"/>
    <w:rsid w:val="00CC099C"/>
    <w:rsid w:val="00CC4B60"/>
    <w:rsid w:val="00CD0C44"/>
    <w:rsid w:val="00CD1EE8"/>
    <w:rsid w:val="00CD39A5"/>
    <w:rsid w:val="00CE41ED"/>
    <w:rsid w:val="00CE55EF"/>
    <w:rsid w:val="00CF426A"/>
    <w:rsid w:val="00CF52FF"/>
    <w:rsid w:val="00CF66BA"/>
    <w:rsid w:val="00D00436"/>
    <w:rsid w:val="00D03475"/>
    <w:rsid w:val="00D04765"/>
    <w:rsid w:val="00D11A08"/>
    <w:rsid w:val="00D27579"/>
    <w:rsid w:val="00D3681E"/>
    <w:rsid w:val="00D51DCB"/>
    <w:rsid w:val="00D54B8C"/>
    <w:rsid w:val="00D61AF2"/>
    <w:rsid w:val="00D70033"/>
    <w:rsid w:val="00D72652"/>
    <w:rsid w:val="00D72DC7"/>
    <w:rsid w:val="00D75376"/>
    <w:rsid w:val="00D8674F"/>
    <w:rsid w:val="00D93372"/>
    <w:rsid w:val="00D96639"/>
    <w:rsid w:val="00DA0437"/>
    <w:rsid w:val="00DA78FC"/>
    <w:rsid w:val="00DB01A9"/>
    <w:rsid w:val="00DB040B"/>
    <w:rsid w:val="00DB06C9"/>
    <w:rsid w:val="00DB380E"/>
    <w:rsid w:val="00DB4F5D"/>
    <w:rsid w:val="00DB7299"/>
    <w:rsid w:val="00DB7D23"/>
    <w:rsid w:val="00DC6296"/>
    <w:rsid w:val="00DD1DF7"/>
    <w:rsid w:val="00DD2A8F"/>
    <w:rsid w:val="00DE3B4E"/>
    <w:rsid w:val="00DE4B39"/>
    <w:rsid w:val="00DE6A29"/>
    <w:rsid w:val="00DF26AA"/>
    <w:rsid w:val="00DF4DAB"/>
    <w:rsid w:val="00DF7A30"/>
    <w:rsid w:val="00E014F7"/>
    <w:rsid w:val="00E13394"/>
    <w:rsid w:val="00E13691"/>
    <w:rsid w:val="00E24DAE"/>
    <w:rsid w:val="00E34240"/>
    <w:rsid w:val="00E34A4A"/>
    <w:rsid w:val="00E43487"/>
    <w:rsid w:val="00E43D70"/>
    <w:rsid w:val="00E463D1"/>
    <w:rsid w:val="00E5506A"/>
    <w:rsid w:val="00E55C32"/>
    <w:rsid w:val="00E61A18"/>
    <w:rsid w:val="00E62DF6"/>
    <w:rsid w:val="00E66CF7"/>
    <w:rsid w:val="00E75B58"/>
    <w:rsid w:val="00E82360"/>
    <w:rsid w:val="00E82B10"/>
    <w:rsid w:val="00E834E5"/>
    <w:rsid w:val="00E87D13"/>
    <w:rsid w:val="00E918FE"/>
    <w:rsid w:val="00E953F5"/>
    <w:rsid w:val="00E97BB2"/>
    <w:rsid w:val="00EA0290"/>
    <w:rsid w:val="00EA5051"/>
    <w:rsid w:val="00EA5596"/>
    <w:rsid w:val="00EB202D"/>
    <w:rsid w:val="00EC0CB8"/>
    <w:rsid w:val="00EE4023"/>
    <w:rsid w:val="00EF5590"/>
    <w:rsid w:val="00EF6FDE"/>
    <w:rsid w:val="00F009C1"/>
    <w:rsid w:val="00F01B3D"/>
    <w:rsid w:val="00F06184"/>
    <w:rsid w:val="00F14EA6"/>
    <w:rsid w:val="00F1568B"/>
    <w:rsid w:val="00F178AF"/>
    <w:rsid w:val="00F22C8F"/>
    <w:rsid w:val="00F24DAB"/>
    <w:rsid w:val="00F3171F"/>
    <w:rsid w:val="00F47ACE"/>
    <w:rsid w:val="00F5341E"/>
    <w:rsid w:val="00F54E07"/>
    <w:rsid w:val="00F551A9"/>
    <w:rsid w:val="00F55E10"/>
    <w:rsid w:val="00F63643"/>
    <w:rsid w:val="00F678E2"/>
    <w:rsid w:val="00F701BA"/>
    <w:rsid w:val="00F707D7"/>
    <w:rsid w:val="00F70D6C"/>
    <w:rsid w:val="00F75ED6"/>
    <w:rsid w:val="00F83E1A"/>
    <w:rsid w:val="00F85719"/>
    <w:rsid w:val="00F86C9C"/>
    <w:rsid w:val="00F8705D"/>
    <w:rsid w:val="00F95C0F"/>
    <w:rsid w:val="00F96A33"/>
    <w:rsid w:val="00FC0EDE"/>
    <w:rsid w:val="00FD2FC4"/>
    <w:rsid w:val="00FD36B9"/>
    <w:rsid w:val="00FE17F3"/>
    <w:rsid w:val="00FE382E"/>
    <w:rsid w:val="00FF6AC7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0E0C2C5-B963-4DC6-B4AF-ABB084A8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45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15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55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E36"/>
  </w:style>
  <w:style w:type="paragraph" w:styleId="Footer">
    <w:name w:val="footer"/>
    <w:basedOn w:val="Normal"/>
    <w:link w:val="FooterChar"/>
    <w:rsid w:val="00755E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55E36"/>
  </w:style>
  <w:style w:type="character" w:styleId="CommentReference">
    <w:name w:val="annotation reference"/>
    <w:rsid w:val="00746E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6E2B"/>
  </w:style>
  <w:style w:type="character" w:customStyle="1" w:styleId="CommentTextChar">
    <w:name w:val="Comment Text Char"/>
    <w:basedOn w:val="DefaultParagraphFont"/>
    <w:link w:val="CommentText"/>
    <w:rsid w:val="00746E2B"/>
  </w:style>
  <w:style w:type="paragraph" w:styleId="CommentSubject">
    <w:name w:val="annotation subject"/>
    <w:basedOn w:val="CommentText"/>
    <w:next w:val="CommentText"/>
    <w:link w:val="CommentSubjectChar"/>
    <w:rsid w:val="00746E2B"/>
    <w:rPr>
      <w:b/>
      <w:bCs/>
    </w:rPr>
  </w:style>
  <w:style w:type="character" w:customStyle="1" w:styleId="CommentSubjectChar">
    <w:name w:val="Comment Subject Char"/>
    <w:link w:val="CommentSubject"/>
    <w:rsid w:val="00746E2B"/>
    <w:rPr>
      <w:b/>
      <w:bCs/>
    </w:rPr>
  </w:style>
  <w:style w:type="paragraph" w:styleId="ListParagraph">
    <w:name w:val="List Paragraph"/>
    <w:basedOn w:val="Normal"/>
    <w:uiPriority w:val="34"/>
    <w:qFormat/>
    <w:rsid w:val="009A43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0C0C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sa.usda.gov/arc-pl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Writer</vt:lpstr>
    </vt:vector>
  </TitlesOfParts>
  <Company>USDA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Writer</dc:title>
  <dc:creator>Kay.Niner</dc:creator>
  <cp:lastModifiedBy>Politsch, Kent - FSA, Washington, DC</cp:lastModifiedBy>
  <cp:revision>2</cp:revision>
  <cp:lastPrinted>2015-10-29T22:22:00Z</cp:lastPrinted>
  <dcterms:created xsi:type="dcterms:W3CDTF">2015-10-29T22:30:00Z</dcterms:created>
  <dcterms:modified xsi:type="dcterms:W3CDTF">2015-10-29T22:30:00Z</dcterms:modified>
</cp:coreProperties>
</file>