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D707A9" w14:paraId="56B99788" w14:textId="77777777" w:rsidTr="00D707A9">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5"/>
            </w:tblGrid>
            <w:tr w:rsidR="00D707A9" w14:paraId="4AA6BE12" w14:textId="77777777">
              <w:trPr>
                <w:jc w:val="center"/>
              </w:trPr>
              <w:tc>
                <w:tcPr>
                  <w:tcW w:w="0" w:type="auto"/>
                  <w:shd w:val="clear" w:color="auto" w:fill="FFFFFF"/>
                  <w:tcMar>
                    <w:top w:w="75" w:type="dxa"/>
                    <w:left w:w="75" w:type="dxa"/>
                    <w:bottom w:w="75" w:type="dxa"/>
                    <w:right w:w="75" w:type="dxa"/>
                  </w:tcMar>
                  <w:hideMark/>
                </w:tcPr>
                <w:p w14:paraId="7D2F1171" w14:textId="77777777" w:rsidR="00D707A9" w:rsidRDefault="00D707A9">
                  <w:pPr>
                    <w:pStyle w:val="Heading2"/>
                    <w:spacing w:before="75" w:beforeAutospacing="0" w:after="60" w:afterAutospacing="0"/>
                    <w:rPr>
                      <w:rFonts w:ascii="Arial" w:eastAsia="Times New Roman" w:hAnsi="Arial" w:cs="Arial"/>
                      <w:sz w:val="26"/>
                      <w:szCs w:val="26"/>
                    </w:rPr>
                  </w:pPr>
                  <w:r>
                    <w:rPr>
                      <w:rFonts w:ascii="Arial" w:eastAsia="Times New Roman" w:hAnsi="Arial" w:cs="Arial"/>
                      <w:sz w:val="26"/>
                      <w:szCs w:val="26"/>
                    </w:rPr>
                    <w:t>December 2019</w:t>
                  </w:r>
                </w:p>
                <w:p w14:paraId="11BD203A" w14:textId="49E58D90" w:rsidR="00D707A9" w:rsidRDefault="00D707A9">
                  <w:pPr>
                    <w:rPr>
                      <w:rFonts w:eastAsia="Times New Roman"/>
                    </w:rPr>
                  </w:pPr>
                  <w:r>
                    <w:rPr>
                      <w:rFonts w:eastAsia="Times New Roman"/>
                      <w:noProof/>
                    </w:rPr>
                    <w:drawing>
                      <wp:inline distT="0" distB="0" distL="0" distR="0" wp14:anchorId="740CD7B2" wp14:editId="6F5FD119">
                        <wp:extent cx="5622925" cy="2143760"/>
                        <wp:effectExtent l="0" t="0" r="0" b="8890"/>
                        <wp:docPr id="1" name="Picture 1" descr="NL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 Mast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2925" cy="2143760"/>
                                </a:xfrm>
                                <a:prstGeom prst="rect">
                                  <a:avLst/>
                                </a:prstGeom>
                                <a:noFill/>
                                <a:ln>
                                  <a:noFill/>
                                </a:ln>
                              </pic:spPr>
                            </pic:pic>
                          </a:graphicData>
                        </a:graphic>
                      </wp:inline>
                    </w:drawing>
                  </w:r>
                </w:p>
                <w:p w14:paraId="1F8A146F" w14:textId="77777777" w:rsidR="00D707A9" w:rsidRDefault="00D707A9">
                  <w:pPr>
                    <w:pStyle w:val="gdp"/>
                    <w:spacing w:before="0" w:beforeAutospacing="0" w:after="240" w:afterAutospacing="0"/>
                    <w:rPr>
                      <w:rFonts w:ascii="Arial" w:hAnsi="Arial" w:cs="Arial"/>
                      <w:sz w:val="20"/>
                      <w:szCs w:val="20"/>
                    </w:rPr>
                  </w:pPr>
                  <w:r>
                    <w:rPr>
                      <w:rFonts w:ascii="Arial" w:hAnsi="Arial" w:cs="Arial"/>
                      <w:sz w:val="20"/>
                      <w:szCs w:val="20"/>
                    </w:rPr>
                    <w:t xml:space="preserve">Having trouble viewing this email? </w:t>
                  </w:r>
                  <w:hyperlink r:id="rId6" w:history="1">
                    <w:r>
                      <w:rPr>
                        <w:rStyle w:val="Hyperlink"/>
                        <w:rFonts w:ascii="Arial" w:hAnsi="Arial" w:cs="Arial"/>
                        <w:sz w:val="20"/>
                        <w:szCs w:val="20"/>
                      </w:rPr>
                      <w:t>View it as a Web page</w:t>
                    </w:r>
                  </w:hyperlink>
                  <w:r>
                    <w:rPr>
                      <w:rFonts w:ascii="Arial" w:hAnsi="Arial" w:cs="Arial"/>
                      <w:sz w:val="20"/>
                      <w:szCs w:val="20"/>
                    </w:rPr>
                    <w:t>.</w:t>
                  </w:r>
                </w:p>
                <w:p w14:paraId="0F3EA51E" w14:textId="77777777" w:rsidR="00D707A9" w:rsidRDefault="00556FA2" w:rsidP="00084741">
                  <w:pPr>
                    <w:numPr>
                      <w:ilvl w:val="0"/>
                      <w:numId w:val="1"/>
                    </w:numPr>
                    <w:spacing w:before="100" w:beforeAutospacing="1" w:after="100" w:afterAutospacing="1"/>
                    <w:rPr>
                      <w:rFonts w:ascii="Arial" w:eastAsia="Times New Roman" w:hAnsi="Arial" w:cs="Arial"/>
                      <w:sz w:val="20"/>
                      <w:szCs w:val="20"/>
                    </w:rPr>
                  </w:pPr>
                  <w:hyperlink w:anchor="link_2" w:history="1">
                    <w:r w:rsidR="00D707A9">
                      <w:rPr>
                        <w:rStyle w:val="Hyperlink"/>
                        <w:rFonts w:ascii="Arial" w:eastAsia="Times New Roman" w:hAnsi="Arial" w:cs="Arial"/>
                        <w:color w:val="1D5782"/>
                        <w:sz w:val="20"/>
                        <w:szCs w:val="20"/>
                      </w:rPr>
                      <w:t>USDA Safety Net Program Enrollment Opens for 2019 and 2020</w:t>
                    </w:r>
                  </w:hyperlink>
                </w:p>
                <w:p w14:paraId="71512B9D" w14:textId="77777777" w:rsidR="00D707A9" w:rsidRDefault="00556FA2" w:rsidP="00084741">
                  <w:pPr>
                    <w:numPr>
                      <w:ilvl w:val="0"/>
                      <w:numId w:val="1"/>
                    </w:numPr>
                    <w:spacing w:before="100" w:beforeAutospacing="1" w:after="100" w:afterAutospacing="1"/>
                    <w:rPr>
                      <w:rFonts w:ascii="Arial" w:eastAsia="Times New Roman" w:hAnsi="Arial" w:cs="Arial"/>
                      <w:sz w:val="20"/>
                      <w:szCs w:val="20"/>
                    </w:rPr>
                  </w:pPr>
                  <w:hyperlink w:anchor="link_4" w:history="1">
                    <w:r w:rsidR="00D707A9">
                      <w:rPr>
                        <w:rStyle w:val="Hyperlink"/>
                        <w:rFonts w:ascii="Arial" w:eastAsia="Times New Roman" w:hAnsi="Arial" w:cs="Arial"/>
                        <w:color w:val="1D5782"/>
                        <w:sz w:val="20"/>
                        <w:szCs w:val="20"/>
                      </w:rPr>
                      <w:t>Communication is the Key in Lending</w:t>
                    </w:r>
                  </w:hyperlink>
                </w:p>
                <w:p w14:paraId="52031D52" w14:textId="77777777" w:rsidR="00D707A9" w:rsidRDefault="00556FA2" w:rsidP="00084741">
                  <w:pPr>
                    <w:numPr>
                      <w:ilvl w:val="0"/>
                      <w:numId w:val="1"/>
                    </w:numPr>
                    <w:spacing w:before="100" w:beforeAutospacing="1" w:after="100" w:afterAutospacing="1"/>
                    <w:rPr>
                      <w:rFonts w:ascii="Arial" w:eastAsia="Times New Roman" w:hAnsi="Arial" w:cs="Arial"/>
                      <w:sz w:val="20"/>
                      <w:szCs w:val="20"/>
                    </w:rPr>
                  </w:pPr>
                  <w:hyperlink w:anchor="link_1" w:history="1">
                    <w:r w:rsidR="00D707A9">
                      <w:rPr>
                        <w:rStyle w:val="Hyperlink"/>
                        <w:rFonts w:ascii="Arial" w:eastAsia="Times New Roman" w:hAnsi="Arial" w:cs="Arial"/>
                        <w:color w:val="1D5782"/>
                        <w:sz w:val="20"/>
                        <w:szCs w:val="20"/>
                      </w:rPr>
                      <w:t>Update Your Records</w:t>
                    </w:r>
                  </w:hyperlink>
                </w:p>
                <w:p w14:paraId="5C88B338" w14:textId="77777777" w:rsidR="00D707A9" w:rsidRDefault="00556FA2" w:rsidP="00084741">
                  <w:pPr>
                    <w:numPr>
                      <w:ilvl w:val="0"/>
                      <w:numId w:val="1"/>
                    </w:numPr>
                    <w:spacing w:before="100" w:beforeAutospacing="1" w:after="100" w:afterAutospacing="1"/>
                    <w:rPr>
                      <w:rFonts w:ascii="Arial" w:eastAsia="Times New Roman" w:hAnsi="Arial" w:cs="Arial"/>
                      <w:sz w:val="20"/>
                      <w:szCs w:val="20"/>
                    </w:rPr>
                  </w:pPr>
                  <w:hyperlink w:anchor="link_3" w:history="1">
                    <w:r w:rsidR="00D707A9">
                      <w:rPr>
                        <w:rStyle w:val="Hyperlink"/>
                        <w:rFonts w:ascii="Arial" w:eastAsia="Times New Roman" w:hAnsi="Arial" w:cs="Arial"/>
                        <w:color w:val="1D5782"/>
                        <w:sz w:val="20"/>
                        <w:szCs w:val="20"/>
                      </w:rPr>
                      <w:t>Farm Reconstitutions</w:t>
                    </w:r>
                  </w:hyperlink>
                </w:p>
                <w:p w14:paraId="035062C9" w14:textId="77777777" w:rsidR="00D707A9" w:rsidRDefault="00556FA2" w:rsidP="00084741">
                  <w:pPr>
                    <w:numPr>
                      <w:ilvl w:val="0"/>
                      <w:numId w:val="1"/>
                    </w:numPr>
                    <w:spacing w:before="100" w:beforeAutospacing="1" w:after="100" w:afterAutospacing="1"/>
                    <w:rPr>
                      <w:rFonts w:ascii="Arial" w:eastAsia="Times New Roman" w:hAnsi="Arial" w:cs="Arial"/>
                      <w:sz w:val="20"/>
                      <w:szCs w:val="20"/>
                    </w:rPr>
                  </w:pPr>
                  <w:hyperlink w:anchor="link_5" w:history="1">
                    <w:r w:rsidR="00D707A9">
                      <w:rPr>
                        <w:rStyle w:val="Hyperlink"/>
                        <w:rFonts w:ascii="Arial" w:eastAsia="Times New Roman" w:hAnsi="Arial" w:cs="Arial"/>
                        <w:color w:val="1D5782"/>
                        <w:sz w:val="20"/>
                        <w:szCs w:val="20"/>
                      </w:rPr>
                      <w:t>Preauthorized Debit Available for Farm Loan Borrowers</w:t>
                    </w:r>
                  </w:hyperlink>
                </w:p>
                <w:p w14:paraId="3DEA5AAA" w14:textId="77777777" w:rsidR="00D707A9" w:rsidRDefault="00556FA2" w:rsidP="00084741">
                  <w:pPr>
                    <w:numPr>
                      <w:ilvl w:val="0"/>
                      <w:numId w:val="1"/>
                    </w:numPr>
                    <w:spacing w:before="100" w:beforeAutospacing="1" w:after="100" w:afterAutospacing="1"/>
                    <w:rPr>
                      <w:rFonts w:ascii="Arial" w:eastAsia="Times New Roman" w:hAnsi="Arial" w:cs="Arial"/>
                      <w:sz w:val="20"/>
                      <w:szCs w:val="20"/>
                    </w:rPr>
                  </w:pPr>
                  <w:hyperlink w:anchor="link_6" w:history="1">
                    <w:r w:rsidR="00D707A9">
                      <w:rPr>
                        <w:rStyle w:val="Hyperlink"/>
                        <w:rFonts w:ascii="Arial" w:eastAsia="Times New Roman" w:hAnsi="Arial" w:cs="Arial"/>
                        <w:color w:val="1D5782"/>
                        <w:sz w:val="20"/>
                        <w:szCs w:val="20"/>
                      </w:rPr>
                      <w:t>USDA Microloans Help Farmers Purchase Farmland and Improve Property</w:t>
                    </w:r>
                  </w:hyperlink>
                </w:p>
                <w:p w14:paraId="62A4F497" w14:textId="77777777" w:rsidR="00D707A9" w:rsidRDefault="00556FA2">
                  <w:pPr>
                    <w:jc w:val="center"/>
                    <w:rPr>
                      <w:rFonts w:eastAsia="Times New Roman"/>
                    </w:rPr>
                  </w:pPr>
                  <w:r>
                    <w:rPr>
                      <w:rFonts w:eastAsia="Times New Roman"/>
                    </w:rPr>
                    <w:pict w14:anchorId="2BBBB9EE">
                      <v:rect id="_x0000_i1025" style="width:468pt;height:.95pt" o:hralign="center" o:hrstd="t" o:hr="t" fillcolor="#a0a0a0" stroked="f"/>
                    </w:pict>
                  </w:r>
                </w:p>
                <w:p w14:paraId="6D48249D" w14:textId="77777777" w:rsidR="00D707A9" w:rsidRDefault="00D707A9">
                  <w:pPr>
                    <w:pStyle w:val="Heading1"/>
                    <w:spacing w:before="0" w:beforeAutospacing="0" w:after="75" w:afterAutospacing="0"/>
                    <w:rPr>
                      <w:rFonts w:ascii="Arial" w:eastAsia="Times New Roman" w:hAnsi="Arial" w:cs="Arial"/>
                      <w:sz w:val="45"/>
                      <w:szCs w:val="45"/>
                    </w:rPr>
                  </w:pPr>
                  <w:r>
                    <w:rPr>
                      <w:rFonts w:ascii="Arial" w:eastAsia="Times New Roman" w:hAnsi="Arial" w:cs="Arial"/>
                      <w:sz w:val="45"/>
                      <w:szCs w:val="45"/>
                    </w:rPr>
                    <w:t>Maine FSA Newsletter December 2019</w:t>
                  </w:r>
                </w:p>
                <w:p w14:paraId="03B17A20" w14:textId="77777777" w:rsidR="00D707A9" w:rsidRDefault="00556FA2">
                  <w:pPr>
                    <w:jc w:val="center"/>
                    <w:rPr>
                      <w:rFonts w:eastAsia="Times New Roman"/>
                    </w:rPr>
                  </w:pPr>
                  <w:r>
                    <w:rPr>
                      <w:rFonts w:eastAsia="Times New Roman"/>
                    </w:rPr>
                    <w:pict w14:anchorId="5BD8B973">
                      <v:rect id="_x0000_i1026" style="width:468pt;height:.95pt" o:hralign="center" o:hrstd="t" o:hr="t" fillcolor="#a0a0a0" stroked="f"/>
                    </w:pict>
                  </w:r>
                </w:p>
              </w:tc>
            </w:tr>
            <w:tr w:rsidR="00D707A9" w14:paraId="57EE6C99"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2850"/>
                    <w:gridCol w:w="6150"/>
                  </w:tblGrid>
                  <w:tr w:rsidR="00D707A9" w14:paraId="0089BA4A" w14:textId="77777777">
                    <w:tc>
                      <w:tcPr>
                        <w:tcW w:w="2850" w:type="dxa"/>
                        <w:shd w:val="clear" w:color="auto" w:fill="FFFFFF"/>
                        <w:tcMar>
                          <w:top w:w="75" w:type="dxa"/>
                          <w:left w:w="75" w:type="dxa"/>
                          <w:bottom w:w="75" w:type="dxa"/>
                          <w:right w:w="75" w:type="dxa"/>
                        </w:tcMar>
                        <w:hideMark/>
                      </w:tcPr>
                      <w:p w14:paraId="79D684F6" w14:textId="77777777" w:rsidR="00D707A9" w:rsidRDefault="00D707A9">
                        <w:pPr>
                          <w:pStyle w:val="Heading3"/>
                          <w:spacing w:before="45" w:beforeAutospacing="0" w:after="60" w:afterAutospacing="0"/>
                          <w:rPr>
                            <w:rFonts w:ascii="Arial" w:eastAsia="Times New Roman" w:hAnsi="Arial" w:cs="Arial"/>
                            <w:sz w:val="23"/>
                            <w:szCs w:val="23"/>
                          </w:rPr>
                        </w:pPr>
                        <w:r>
                          <w:rPr>
                            <w:rFonts w:ascii="Arial" w:eastAsia="Times New Roman" w:hAnsi="Arial" w:cs="Arial"/>
                            <w:sz w:val="23"/>
                            <w:szCs w:val="23"/>
                          </w:rPr>
                          <w:t>Maine Farm Service Agency</w:t>
                        </w:r>
                      </w:p>
                      <w:p w14:paraId="35B7DC0F" w14:textId="77777777" w:rsidR="00D707A9" w:rsidRDefault="00D707A9">
                        <w:pPr>
                          <w:pStyle w:val="NormalWeb"/>
                          <w:spacing w:after="240" w:afterAutospacing="0"/>
                          <w:rPr>
                            <w:rFonts w:ascii="Arial" w:hAnsi="Arial" w:cs="Arial"/>
                            <w:sz w:val="20"/>
                            <w:szCs w:val="20"/>
                          </w:rPr>
                        </w:pPr>
                        <w:r>
                          <w:rPr>
                            <w:rFonts w:ascii="Arial" w:hAnsi="Arial" w:cs="Arial"/>
                            <w:sz w:val="20"/>
                            <w:szCs w:val="20"/>
                          </w:rPr>
                          <w:t>967 Illinois Ave, Suite 2 </w:t>
                        </w:r>
                      </w:p>
                      <w:p w14:paraId="69820DAE" w14:textId="77777777" w:rsidR="00D707A9" w:rsidRDefault="00D707A9">
                        <w:pPr>
                          <w:pStyle w:val="NormalWeb"/>
                          <w:spacing w:after="240" w:afterAutospacing="0"/>
                          <w:rPr>
                            <w:rFonts w:ascii="Arial" w:hAnsi="Arial" w:cs="Arial"/>
                            <w:sz w:val="20"/>
                            <w:szCs w:val="20"/>
                          </w:rPr>
                        </w:pPr>
                        <w:r>
                          <w:rPr>
                            <w:rFonts w:ascii="Arial" w:hAnsi="Arial" w:cs="Arial"/>
                            <w:sz w:val="20"/>
                            <w:szCs w:val="20"/>
                          </w:rPr>
                          <w:t>Bangor, ME  04401</w:t>
                        </w:r>
                      </w:p>
                      <w:p w14:paraId="3D53AB12" w14:textId="77777777" w:rsidR="00D707A9" w:rsidRDefault="00D707A9">
                        <w:pPr>
                          <w:pStyle w:val="NormalWeb"/>
                          <w:spacing w:after="240" w:afterAutospacing="0"/>
                          <w:rPr>
                            <w:rFonts w:ascii="Arial" w:hAnsi="Arial" w:cs="Arial"/>
                            <w:sz w:val="20"/>
                            <w:szCs w:val="20"/>
                          </w:rPr>
                        </w:pPr>
                        <w:r>
                          <w:rPr>
                            <w:rFonts w:ascii="Arial" w:hAnsi="Arial" w:cs="Arial"/>
                            <w:sz w:val="20"/>
                            <w:szCs w:val="20"/>
                          </w:rPr>
                          <w:t>207-990-9140  </w:t>
                        </w:r>
                      </w:p>
                      <w:p w14:paraId="4DD6A9BB" w14:textId="77777777" w:rsidR="00D707A9" w:rsidRDefault="00556FA2">
                        <w:pPr>
                          <w:pStyle w:val="NormalWeb"/>
                          <w:spacing w:after="240" w:afterAutospacing="0"/>
                          <w:rPr>
                            <w:rFonts w:ascii="Arial" w:hAnsi="Arial" w:cs="Arial"/>
                            <w:sz w:val="20"/>
                            <w:szCs w:val="20"/>
                          </w:rPr>
                        </w:pPr>
                        <w:hyperlink r:id="rId7" w:history="1">
                          <w:r w:rsidR="00D707A9">
                            <w:rPr>
                              <w:rStyle w:val="Hyperlink"/>
                              <w:rFonts w:ascii="Arial" w:hAnsi="Arial" w:cs="Arial"/>
                              <w:color w:val="1D5782"/>
                              <w:sz w:val="20"/>
                              <w:szCs w:val="20"/>
                            </w:rPr>
                            <w:t>www.fsa.usda.gov/me</w:t>
                          </w:r>
                        </w:hyperlink>
                      </w:p>
                      <w:p w14:paraId="3F3A3CC1" w14:textId="77777777" w:rsidR="00D707A9" w:rsidRDefault="00D707A9">
                        <w:pPr>
                          <w:pStyle w:val="NormalWeb"/>
                          <w:spacing w:after="240" w:afterAutospacing="0"/>
                          <w:rPr>
                            <w:rFonts w:ascii="Arial" w:hAnsi="Arial" w:cs="Arial"/>
                            <w:sz w:val="20"/>
                            <w:szCs w:val="20"/>
                          </w:rPr>
                        </w:pPr>
                        <w:r>
                          <w:rPr>
                            <w:rStyle w:val="Strong"/>
                            <w:rFonts w:ascii="Arial" w:hAnsi="Arial" w:cs="Arial"/>
                            <w:sz w:val="20"/>
                            <w:szCs w:val="20"/>
                          </w:rPr>
                          <w:t>State Executive Director:</w:t>
                        </w:r>
                      </w:p>
                      <w:p w14:paraId="38399F71" w14:textId="77777777" w:rsidR="00D707A9" w:rsidRDefault="00D707A9">
                        <w:pPr>
                          <w:pStyle w:val="NormalWeb"/>
                          <w:spacing w:after="240" w:afterAutospacing="0"/>
                          <w:rPr>
                            <w:rFonts w:ascii="Arial" w:hAnsi="Arial" w:cs="Arial"/>
                            <w:sz w:val="20"/>
                            <w:szCs w:val="20"/>
                          </w:rPr>
                        </w:pPr>
                        <w:r>
                          <w:rPr>
                            <w:rFonts w:ascii="Arial" w:hAnsi="Arial" w:cs="Arial"/>
                            <w:sz w:val="20"/>
                            <w:szCs w:val="20"/>
                          </w:rPr>
                          <w:t>David R. Lavway, SED</w:t>
                        </w:r>
                      </w:p>
                      <w:p w14:paraId="15A67809" w14:textId="77777777" w:rsidR="00D707A9" w:rsidRDefault="00D707A9">
                        <w:pPr>
                          <w:pStyle w:val="NormalWeb"/>
                          <w:spacing w:after="240" w:afterAutospacing="0"/>
                          <w:rPr>
                            <w:rFonts w:ascii="Arial" w:hAnsi="Arial" w:cs="Arial"/>
                            <w:sz w:val="20"/>
                            <w:szCs w:val="20"/>
                          </w:rPr>
                        </w:pPr>
                        <w:r>
                          <w:rPr>
                            <w:rStyle w:val="Strong"/>
                            <w:rFonts w:ascii="Arial" w:hAnsi="Arial" w:cs="Arial"/>
                            <w:sz w:val="20"/>
                            <w:szCs w:val="20"/>
                          </w:rPr>
                          <w:t>State Committee:</w:t>
                        </w:r>
                      </w:p>
                      <w:p w14:paraId="2E57BDC6" w14:textId="77777777" w:rsidR="00D707A9" w:rsidRDefault="00D707A9">
                        <w:pPr>
                          <w:pStyle w:val="NormalWeb"/>
                          <w:spacing w:after="240" w:afterAutospacing="0"/>
                          <w:rPr>
                            <w:rFonts w:ascii="Arial" w:hAnsi="Arial" w:cs="Arial"/>
                            <w:sz w:val="20"/>
                            <w:szCs w:val="20"/>
                          </w:rPr>
                        </w:pPr>
                        <w:r>
                          <w:rPr>
                            <w:rFonts w:ascii="Arial" w:hAnsi="Arial" w:cs="Arial"/>
                            <w:sz w:val="20"/>
                            <w:szCs w:val="20"/>
                          </w:rPr>
                          <w:t>Sue McCrum</w:t>
                        </w:r>
                      </w:p>
                      <w:p w14:paraId="771819DC" w14:textId="77777777" w:rsidR="00D707A9" w:rsidRDefault="00D707A9">
                        <w:pPr>
                          <w:pStyle w:val="NormalWeb"/>
                          <w:spacing w:after="240" w:afterAutospacing="0"/>
                          <w:rPr>
                            <w:rFonts w:ascii="Arial" w:hAnsi="Arial" w:cs="Arial"/>
                            <w:sz w:val="20"/>
                            <w:szCs w:val="20"/>
                          </w:rPr>
                        </w:pPr>
                        <w:r>
                          <w:rPr>
                            <w:rFonts w:ascii="Arial" w:hAnsi="Arial" w:cs="Arial"/>
                            <w:sz w:val="20"/>
                            <w:szCs w:val="20"/>
                          </w:rPr>
                          <w:t>Heath Miller</w:t>
                        </w:r>
                      </w:p>
                      <w:p w14:paraId="72A51151" w14:textId="77777777" w:rsidR="00D707A9" w:rsidRDefault="00D707A9">
                        <w:pPr>
                          <w:pStyle w:val="NormalWeb"/>
                          <w:spacing w:after="240" w:afterAutospacing="0"/>
                          <w:rPr>
                            <w:rFonts w:ascii="Arial" w:hAnsi="Arial" w:cs="Arial"/>
                            <w:sz w:val="20"/>
                            <w:szCs w:val="20"/>
                          </w:rPr>
                        </w:pPr>
                        <w:r>
                          <w:rPr>
                            <w:rFonts w:ascii="Arial" w:hAnsi="Arial" w:cs="Arial"/>
                            <w:sz w:val="20"/>
                            <w:szCs w:val="20"/>
                          </w:rPr>
                          <w:lastRenderedPageBreak/>
                          <w:t>Nancy Ricker   </w:t>
                        </w:r>
                      </w:p>
                      <w:p w14:paraId="41964F21" w14:textId="77777777" w:rsidR="00D707A9" w:rsidRDefault="00D707A9">
                        <w:pPr>
                          <w:pStyle w:val="NormalWeb"/>
                          <w:spacing w:after="240" w:afterAutospacing="0"/>
                          <w:rPr>
                            <w:rFonts w:ascii="Arial" w:hAnsi="Arial" w:cs="Arial"/>
                            <w:sz w:val="20"/>
                            <w:szCs w:val="20"/>
                          </w:rPr>
                        </w:pPr>
                        <w:r>
                          <w:rPr>
                            <w:rFonts w:ascii="Arial" w:hAnsi="Arial" w:cs="Arial"/>
                            <w:sz w:val="20"/>
                            <w:szCs w:val="20"/>
                          </w:rPr>
                          <w:t>Dave Tuttle</w:t>
                        </w:r>
                      </w:p>
                      <w:p w14:paraId="3E6684D2" w14:textId="77777777" w:rsidR="00D707A9" w:rsidRDefault="00D707A9">
                        <w:pPr>
                          <w:pStyle w:val="NormalWeb"/>
                          <w:spacing w:after="240" w:afterAutospacing="0"/>
                          <w:rPr>
                            <w:rFonts w:ascii="Arial" w:hAnsi="Arial" w:cs="Arial"/>
                            <w:sz w:val="20"/>
                            <w:szCs w:val="20"/>
                          </w:rPr>
                        </w:pPr>
                        <w:r>
                          <w:rPr>
                            <w:rFonts w:ascii="Arial" w:hAnsi="Arial" w:cs="Arial"/>
                            <w:sz w:val="20"/>
                            <w:szCs w:val="20"/>
                          </w:rPr>
                          <w:t xml:space="preserve">Fred </w:t>
                        </w:r>
                        <w:proofErr w:type="spellStart"/>
                        <w:r>
                          <w:rPr>
                            <w:rFonts w:ascii="Arial" w:hAnsi="Arial" w:cs="Arial"/>
                            <w:sz w:val="20"/>
                            <w:szCs w:val="20"/>
                          </w:rPr>
                          <w:t>Flewelling</w:t>
                        </w:r>
                        <w:proofErr w:type="spellEnd"/>
                      </w:p>
                      <w:p w14:paraId="7E025257" w14:textId="77777777" w:rsidR="00D707A9" w:rsidRDefault="00D707A9">
                        <w:pPr>
                          <w:pStyle w:val="NormalWeb"/>
                          <w:spacing w:after="240" w:afterAutospacing="0"/>
                          <w:rPr>
                            <w:rFonts w:ascii="Arial" w:hAnsi="Arial" w:cs="Arial"/>
                            <w:sz w:val="20"/>
                            <w:szCs w:val="20"/>
                          </w:rPr>
                        </w:pPr>
                        <w:r>
                          <w:rPr>
                            <w:rFonts w:ascii="Arial" w:hAnsi="Arial" w:cs="Arial"/>
                            <w:sz w:val="20"/>
                            <w:szCs w:val="20"/>
                          </w:rPr>
                          <w:t xml:space="preserve">To find contact information for your local office go to </w:t>
                        </w:r>
                        <w:hyperlink r:id="rId8" w:history="1">
                          <w:r>
                            <w:rPr>
                              <w:rStyle w:val="Hyperlink"/>
                              <w:rFonts w:ascii="Arial" w:hAnsi="Arial" w:cs="Arial"/>
                              <w:color w:val="1D5782"/>
                              <w:sz w:val="20"/>
                              <w:szCs w:val="20"/>
                            </w:rPr>
                            <w:t>www.fsa.usda.gov/me</w:t>
                          </w:r>
                        </w:hyperlink>
                      </w:p>
                      <w:p w14:paraId="3A1DBC95" w14:textId="77777777" w:rsidR="00D707A9" w:rsidRDefault="00D707A9">
                        <w:pPr>
                          <w:pStyle w:val="gdp"/>
                          <w:spacing w:after="240" w:afterAutospacing="0"/>
                          <w:rPr>
                            <w:rFonts w:ascii="Arial" w:hAnsi="Arial" w:cs="Arial"/>
                            <w:sz w:val="20"/>
                            <w:szCs w:val="20"/>
                          </w:rPr>
                        </w:pPr>
                        <w:r>
                          <w:rPr>
                            <w:rFonts w:ascii="Arial" w:hAnsi="Arial" w:cs="Arial"/>
                            <w:sz w:val="20"/>
                            <w:szCs w:val="20"/>
                          </w:rPr>
                          <w:t> </w:t>
                        </w:r>
                      </w:p>
                      <w:p w14:paraId="21D8660A" w14:textId="77777777" w:rsidR="00D707A9" w:rsidRDefault="00D707A9">
                        <w:pPr>
                          <w:pStyle w:val="gdp"/>
                          <w:spacing w:after="240" w:afterAutospacing="0"/>
                          <w:rPr>
                            <w:rFonts w:ascii="Arial" w:hAnsi="Arial" w:cs="Arial"/>
                            <w:sz w:val="20"/>
                            <w:szCs w:val="20"/>
                          </w:rPr>
                        </w:pPr>
                        <w:r>
                          <w:rPr>
                            <w:rFonts w:ascii="Arial" w:hAnsi="Arial" w:cs="Arial"/>
                            <w:sz w:val="20"/>
                            <w:szCs w:val="20"/>
                          </w:rPr>
                          <w:t> </w:t>
                        </w:r>
                      </w:p>
                      <w:p w14:paraId="05CF532C" w14:textId="77777777" w:rsidR="00D707A9" w:rsidRDefault="00D707A9">
                        <w:pPr>
                          <w:pStyle w:val="gdp"/>
                          <w:spacing w:after="240" w:afterAutospacing="0"/>
                          <w:rPr>
                            <w:rFonts w:ascii="Arial" w:hAnsi="Arial" w:cs="Arial"/>
                            <w:sz w:val="20"/>
                            <w:szCs w:val="20"/>
                          </w:rPr>
                        </w:pPr>
                        <w:r>
                          <w:rPr>
                            <w:rFonts w:ascii="Arial" w:hAnsi="Arial" w:cs="Arial"/>
                            <w:sz w:val="20"/>
                            <w:szCs w:val="20"/>
                          </w:rPr>
                          <w:t> </w:t>
                        </w:r>
                      </w:p>
                    </w:tc>
                    <w:tc>
                      <w:tcPr>
                        <w:tcW w:w="6150" w:type="dxa"/>
                        <w:shd w:val="clear" w:color="auto" w:fill="FFFFFF"/>
                        <w:tcMar>
                          <w:top w:w="75" w:type="dxa"/>
                          <w:left w:w="75" w:type="dxa"/>
                          <w:bottom w:w="75" w:type="dxa"/>
                          <w:right w:w="75" w:type="dxa"/>
                        </w:tcMar>
                        <w:hideMark/>
                      </w:tcPr>
                      <w:p w14:paraId="7DB661AC" w14:textId="77777777" w:rsidR="00D707A9" w:rsidRDefault="00D707A9">
                        <w:pPr>
                          <w:pStyle w:val="Heading1"/>
                          <w:spacing w:before="0" w:beforeAutospacing="0" w:after="75" w:afterAutospacing="0"/>
                          <w:rPr>
                            <w:rFonts w:ascii="Arial" w:eastAsia="Times New Roman" w:hAnsi="Arial" w:cs="Arial"/>
                            <w:sz w:val="30"/>
                            <w:szCs w:val="30"/>
                          </w:rPr>
                        </w:pPr>
                        <w:bookmarkStart w:id="0" w:name="link_2"/>
                        <w:r>
                          <w:rPr>
                            <w:rFonts w:ascii="Arial" w:eastAsia="Times New Roman" w:hAnsi="Arial" w:cs="Arial"/>
                            <w:color w:val="1D5782"/>
                            <w:sz w:val="30"/>
                            <w:szCs w:val="30"/>
                          </w:rPr>
                          <w:lastRenderedPageBreak/>
                          <w:t>USDA Safety Net Program Enrollment Opens for 2019 and 2020</w:t>
                        </w:r>
                        <w:bookmarkEnd w:id="0"/>
                      </w:p>
                      <w:p w14:paraId="58CE0782" w14:textId="77777777" w:rsidR="00D707A9" w:rsidRDefault="00D707A9">
                        <w:pPr>
                          <w:pStyle w:val="NormalWeb"/>
                          <w:spacing w:after="240" w:afterAutospacing="0"/>
                          <w:rPr>
                            <w:rFonts w:ascii="Arial" w:hAnsi="Arial" w:cs="Arial"/>
                            <w:sz w:val="20"/>
                            <w:szCs w:val="20"/>
                          </w:rPr>
                        </w:pPr>
                        <w:r>
                          <w:rPr>
                            <w:rFonts w:ascii="Arial" w:hAnsi="Arial" w:cs="Arial"/>
                            <w:sz w:val="20"/>
                            <w:szCs w:val="20"/>
                          </w:rPr>
                          <w:t>Agricultural producers now can enroll in the Agriculture Risk Coverage (ARC) and Price Loss Coverage (PLC) programs – two U.S. Department of Agriculture (USDA) safety net programs – for the 2019 and 2020 crop year.</w:t>
                        </w:r>
                      </w:p>
                      <w:p w14:paraId="7302E229" w14:textId="77777777" w:rsidR="00D707A9" w:rsidRDefault="00D707A9">
                        <w:pPr>
                          <w:pStyle w:val="NormalWeb"/>
                          <w:spacing w:after="240" w:afterAutospacing="0"/>
                          <w:rPr>
                            <w:rFonts w:ascii="Arial" w:hAnsi="Arial" w:cs="Arial"/>
                            <w:sz w:val="20"/>
                            <w:szCs w:val="20"/>
                          </w:rPr>
                        </w:pPr>
                        <w:r>
                          <w:rPr>
                            <w:rFonts w:ascii="Arial" w:hAnsi="Arial" w:cs="Arial"/>
                            <w:sz w:val="20"/>
                            <w:szCs w:val="20"/>
                          </w:rPr>
                          <w:t>ARC provides income support payments on historical base acres when actual crop revenue declines below a specified guaranteed level. PLC provides income support payments on historical base acres when the effective price for a covered commodity falls below its reference price. The 2018 Farm Bill reauthorized and updated both programs.</w:t>
                        </w:r>
                      </w:p>
                      <w:p w14:paraId="50AB3A3A" w14:textId="77777777" w:rsidR="00D707A9" w:rsidRDefault="00D707A9">
                        <w:pPr>
                          <w:pStyle w:val="NormalWeb"/>
                          <w:spacing w:after="240" w:afterAutospacing="0"/>
                          <w:rPr>
                            <w:rFonts w:ascii="Arial" w:hAnsi="Arial" w:cs="Arial"/>
                            <w:sz w:val="20"/>
                            <w:szCs w:val="20"/>
                          </w:rPr>
                        </w:pPr>
                        <w:r>
                          <w:rPr>
                            <w:rFonts w:ascii="Arial" w:hAnsi="Arial" w:cs="Arial"/>
                            <w:sz w:val="20"/>
                            <w:szCs w:val="20"/>
                          </w:rPr>
                          <w:t>Signup for the 2019 crop year closes March 15, 2020, while signup for the 2020 crop year closes June 30, 2020. Producers who have not yet enrolled for 2019 can enroll for both 2019 and 2020 during the same visit to an FSA county office. </w:t>
                        </w:r>
                      </w:p>
                      <w:p w14:paraId="53E59C4F" w14:textId="77777777" w:rsidR="00D707A9" w:rsidRDefault="00D707A9">
                        <w:pPr>
                          <w:pStyle w:val="NormalWeb"/>
                          <w:spacing w:after="240" w:afterAutospacing="0"/>
                          <w:rPr>
                            <w:rFonts w:ascii="Arial" w:hAnsi="Arial" w:cs="Arial"/>
                            <w:sz w:val="20"/>
                            <w:szCs w:val="20"/>
                          </w:rPr>
                        </w:pPr>
                        <w:r>
                          <w:rPr>
                            <w:rFonts w:ascii="Arial" w:hAnsi="Arial" w:cs="Arial"/>
                            <w:sz w:val="20"/>
                            <w:szCs w:val="20"/>
                          </w:rPr>
                          <w:lastRenderedPageBreak/>
                          <w:t>ARC and PLC have options for the farm operator who is actively farming the land as well as the owner of the land. Farm owners also have a one-time opportunity to update PLC payment yields beginning with crop year 2020. If the farm owner and producer visit the FSA county office together, FSA can also update yield information during that visit. </w:t>
                        </w:r>
                      </w:p>
                      <w:p w14:paraId="2AAA695A" w14:textId="77777777" w:rsidR="00D707A9" w:rsidRDefault="00D707A9">
                        <w:pPr>
                          <w:pStyle w:val="NormalWeb"/>
                          <w:spacing w:after="240" w:afterAutospacing="0"/>
                          <w:rPr>
                            <w:rFonts w:ascii="Arial" w:hAnsi="Arial" w:cs="Arial"/>
                            <w:sz w:val="20"/>
                            <w:szCs w:val="20"/>
                          </w:rPr>
                        </w:pPr>
                        <w:r>
                          <w:rPr>
                            <w:rFonts w:ascii="Arial" w:hAnsi="Arial" w:cs="Arial"/>
                            <w:sz w:val="20"/>
                            <w:szCs w:val="20"/>
                          </w:rPr>
                          <w:t xml:space="preserve">Covered commodities include barley, canola, large and small chickpeas, corn, </w:t>
                        </w:r>
                        <w:proofErr w:type="spellStart"/>
                        <w:r>
                          <w:rPr>
                            <w:rFonts w:ascii="Arial" w:hAnsi="Arial" w:cs="Arial"/>
                            <w:sz w:val="20"/>
                            <w:szCs w:val="20"/>
                          </w:rPr>
                          <w:t>crambe</w:t>
                        </w:r>
                        <w:proofErr w:type="spellEnd"/>
                        <w:r>
                          <w:rPr>
                            <w:rFonts w:ascii="Arial" w:hAnsi="Arial" w:cs="Arial"/>
                            <w:sz w:val="20"/>
                            <w:szCs w:val="20"/>
                          </w:rPr>
                          <w:t>, flaxseed, grain sorghum, lentils, mustard seed, oats, peanuts, dry peas, rapeseed, long grain rice, medium and short grain rice, safflower seed, seed cotton, sesame, soybeans, sunflower seed and wheat. </w:t>
                        </w:r>
                      </w:p>
                      <w:p w14:paraId="669875B0" w14:textId="77777777" w:rsidR="00D707A9" w:rsidRDefault="00D707A9">
                        <w:pPr>
                          <w:pStyle w:val="NormalWeb"/>
                          <w:spacing w:after="240" w:afterAutospacing="0"/>
                          <w:rPr>
                            <w:rFonts w:ascii="Arial" w:hAnsi="Arial" w:cs="Arial"/>
                            <w:sz w:val="20"/>
                            <w:szCs w:val="20"/>
                          </w:rPr>
                        </w:pPr>
                        <w:r>
                          <w:rPr>
                            <w:rStyle w:val="Strong"/>
                            <w:rFonts w:ascii="Arial" w:hAnsi="Arial" w:cs="Arial"/>
                            <w:sz w:val="20"/>
                            <w:szCs w:val="20"/>
                          </w:rPr>
                          <w:t xml:space="preserve">2018 Crop Year ARC and PLC Payments </w:t>
                        </w:r>
                      </w:p>
                      <w:p w14:paraId="01E7D288" w14:textId="77777777" w:rsidR="00D707A9" w:rsidRDefault="00D707A9">
                        <w:pPr>
                          <w:pStyle w:val="NormalWeb"/>
                          <w:spacing w:after="240" w:afterAutospacing="0"/>
                          <w:rPr>
                            <w:rFonts w:ascii="Arial" w:hAnsi="Arial" w:cs="Arial"/>
                            <w:sz w:val="20"/>
                            <w:szCs w:val="20"/>
                          </w:rPr>
                        </w:pPr>
                        <w:r>
                          <w:rPr>
                            <w:rFonts w:ascii="Arial" w:hAnsi="Arial" w:cs="Arial"/>
                            <w:sz w:val="20"/>
                            <w:szCs w:val="20"/>
                          </w:rPr>
                          <w:t>FSA began processing payments last week for 2018 ARC-County (ARC-CO) and PLC on covered commodities that met payment triggers on enrolled farms in the 2018 crop year. In addition to the $1.5 billion now in process, FSA anticipates it will issue another $1 billion in November once USDA’s National Agricultural Statistics Service publishes additional commodity prices for the 2018 crop. </w:t>
                        </w:r>
                      </w:p>
                      <w:p w14:paraId="35846CF8" w14:textId="77777777" w:rsidR="00D707A9" w:rsidRDefault="00D707A9">
                        <w:pPr>
                          <w:pStyle w:val="NormalWeb"/>
                          <w:spacing w:after="240" w:afterAutospacing="0"/>
                          <w:rPr>
                            <w:rFonts w:ascii="Arial" w:hAnsi="Arial" w:cs="Arial"/>
                            <w:sz w:val="20"/>
                            <w:szCs w:val="20"/>
                          </w:rPr>
                        </w:pPr>
                        <w:r>
                          <w:rPr>
                            <w:rFonts w:ascii="Arial" w:hAnsi="Arial" w:cs="Arial"/>
                            <w:sz w:val="20"/>
                            <w:szCs w:val="20"/>
                          </w:rPr>
                          <w:t xml:space="preserve">Producers who had 2018 covered commodities enrolled in ARC-CO can visit </w:t>
                        </w:r>
                        <w:hyperlink r:id="rId9" w:history="1">
                          <w:r>
                            <w:rPr>
                              <w:rStyle w:val="Hyperlink"/>
                              <w:rFonts w:ascii="Arial" w:hAnsi="Arial" w:cs="Arial"/>
                              <w:color w:val="1D5782"/>
                              <w:sz w:val="20"/>
                              <w:szCs w:val="20"/>
                            </w:rPr>
                            <w:t>www.fsa.usda.gov/arc-plc</w:t>
                          </w:r>
                        </w:hyperlink>
                        <w:r>
                          <w:rPr>
                            <w:rFonts w:ascii="Arial" w:hAnsi="Arial" w:cs="Arial"/>
                            <w:sz w:val="20"/>
                            <w:szCs w:val="20"/>
                          </w:rPr>
                          <w:t xml:space="preserve"> for payment rates applicable to their county and each covered commodity.  For farms and covered commodities enrolled in 2018 PLC, the following crops met payment triggers:  barley, canola, corn, dry peas, grain sorghum, lentils, peanuts, large chickpeas, sunflower seed, flaxseed, rapeseed, seed cotton, long grain rice, medium/short grain rice and wheat.</w:t>
                        </w:r>
                      </w:p>
                      <w:p w14:paraId="34553D77" w14:textId="77777777" w:rsidR="00D707A9" w:rsidRDefault="00D707A9">
                        <w:pPr>
                          <w:pStyle w:val="NormalWeb"/>
                          <w:spacing w:after="240" w:afterAutospacing="0"/>
                          <w:rPr>
                            <w:rFonts w:ascii="Arial" w:hAnsi="Arial" w:cs="Arial"/>
                            <w:sz w:val="20"/>
                            <w:szCs w:val="20"/>
                          </w:rPr>
                        </w:pPr>
                        <w:r>
                          <w:rPr>
                            <w:rFonts w:ascii="Arial" w:hAnsi="Arial" w:cs="Arial"/>
                            <w:sz w:val="20"/>
                            <w:szCs w:val="20"/>
                          </w:rPr>
                          <w:t xml:space="preserve">Oats, small chickpeas, mustard seed, safflower, </w:t>
                        </w:r>
                        <w:proofErr w:type="spellStart"/>
                        <w:r>
                          <w:rPr>
                            <w:rFonts w:ascii="Arial" w:hAnsi="Arial" w:cs="Arial"/>
                            <w:sz w:val="20"/>
                            <w:szCs w:val="20"/>
                          </w:rPr>
                          <w:t>crambe</w:t>
                        </w:r>
                        <w:proofErr w:type="spellEnd"/>
                        <w:r>
                          <w:rPr>
                            <w:rFonts w:ascii="Arial" w:hAnsi="Arial" w:cs="Arial"/>
                            <w:sz w:val="20"/>
                            <w:szCs w:val="20"/>
                          </w:rPr>
                          <w:t>, sesame seed and soybeans did not meet 2018 PLC payment triggers.</w:t>
                        </w:r>
                      </w:p>
                      <w:p w14:paraId="4523C0C4" w14:textId="77777777" w:rsidR="00D707A9" w:rsidRDefault="00D707A9">
                        <w:pPr>
                          <w:pStyle w:val="NormalWeb"/>
                          <w:spacing w:after="240" w:afterAutospacing="0"/>
                          <w:rPr>
                            <w:rFonts w:ascii="Arial" w:hAnsi="Arial" w:cs="Arial"/>
                            <w:sz w:val="20"/>
                            <w:szCs w:val="20"/>
                          </w:rPr>
                        </w:pPr>
                        <w:r>
                          <w:rPr>
                            <w:rFonts w:ascii="Arial" w:hAnsi="Arial" w:cs="Arial"/>
                            <w:sz w:val="20"/>
                            <w:szCs w:val="20"/>
                          </w:rPr>
                          <w:t>2018 PLC payment rates for the following covered commodities have not been determined: temperate Japonica rice.</w:t>
                        </w:r>
                      </w:p>
                      <w:p w14:paraId="07A7046F" w14:textId="77777777" w:rsidR="00D707A9" w:rsidRDefault="00D707A9">
                        <w:pPr>
                          <w:pStyle w:val="NormalWeb"/>
                          <w:spacing w:after="240" w:afterAutospacing="0"/>
                          <w:rPr>
                            <w:rFonts w:ascii="Arial" w:hAnsi="Arial" w:cs="Arial"/>
                            <w:sz w:val="20"/>
                            <w:szCs w:val="20"/>
                          </w:rPr>
                        </w:pPr>
                        <w:r>
                          <w:rPr>
                            <w:rStyle w:val="Strong"/>
                            <w:rFonts w:ascii="Arial" w:hAnsi="Arial" w:cs="Arial"/>
                            <w:sz w:val="20"/>
                            <w:szCs w:val="20"/>
                          </w:rPr>
                          <w:t>More Information</w:t>
                        </w:r>
                        <w:r>
                          <w:rPr>
                            <w:rFonts w:ascii="Arial" w:hAnsi="Arial" w:cs="Arial"/>
                            <w:sz w:val="20"/>
                            <w:szCs w:val="20"/>
                          </w:rPr>
                          <w:t> </w:t>
                        </w:r>
                      </w:p>
                      <w:p w14:paraId="2D61D903" w14:textId="77777777" w:rsidR="00D707A9" w:rsidRDefault="00D707A9">
                        <w:pPr>
                          <w:pStyle w:val="NormalWeb"/>
                          <w:spacing w:after="240" w:afterAutospacing="0"/>
                          <w:rPr>
                            <w:rFonts w:ascii="Arial" w:hAnsi="Arial" w:cs="Arial"/>
                            <w:sz w:val="20"/>
                            <w:szCs w:val="20"/>
                          </w:rPr>
                        </w:pPr>
                        <w:r>
                          <w:rPr>
                            <w:rFonts w:ascii="Arial" w:hAnsi="Arial" w:cs="Arial"/>
                            <w:sz w:val="20"/>
                            <w:szCs w:val="20"/>
                          </w:rPr>
                          <w:t xml:space="preserve">For more information on ARC and PLC including two online decision tools that assist producers in making enrollment and election decisions specific to their operations, visit the </w:t>
                        </w:r>
                        <w:hyperlink r:id="rId10" w:history="1">
                          <w:r>
                            <w:rPr>
                              <w:rStyle w:val="Hyperlink"/>
                              <w:rFonts w:ascii="Arial" w:hAnsi="Arial" w:cs="Arial"/>
                              <w:color w:val="1D5782"/>
                              <w:sz w:val="20"/>
                              <w:szCs w:val="20"/>
                            </w:rPr>
                            <w:t>ARC and PLC webpage</w:t>
                          </w:r>
                        </w:hyperlink>
                        <w:r>
                          <w:rPr>
                            <w:rFonts w:ascii="Arial" w:hAnsi="Arial" w:cs="Arial"/>
                            <w:sz w:val="20"/>
                            <w:szCs w:val="20"/>
                          </w:rPr>
                          <w:t>.</w:t>
                        </w:r>
                      </w:p>
                      <w:p w14:paraId="1DCF14E5" w14:textId="77777777" w:rsidR="00D707A9" w:rsidRDefault="00556FA2">
                        <w:pPr>
                          <w:jc w:val="center"/>
                          <w:rPr>
                            <w:rFonts w:eastAsia="Times New Roman"/>
                          </w:rPr>
                        </w:pPr>
                        <w:r>
                          <w:rPr>
                            <w:rFonts w:eastAsia="Times New Roman"/>
                          </w:rPr>
                          <w:pict w14:anchorId="244F5063">
                            <v:rect id="_x0000_i1027" style="width:468pt;height:.95pt" o:hralign="center" o:hrstd="t" o:hr="t" fillcolor="#a0a0a0" stroked="f"/>
                          </w:pict>
                        </w:r>
                      </w:p>
                      <w:p w14:paraId="2C614FA3" w14:textId="77777777" w:rsidR="00D707A9" w:rsidRDefault="00D707A9">
                        <w:pPr>
                          <w:pStyle w:val="Heading1"/>
                          <w:spacing w:before="0" w:beforeAutospacing="0" w:after="75" w:afterAutospacing="0"/>
                          <w:rPr>
                            <w:rFonts w:ascii="Arial" w:eastAsia="Times New Roman" w:hAnsi="Arial" w:cs="Arial"/>
                            <w:sz w:val="30"/>
                            <w:szCs w:val="30"/>
                          </w:rPr>
                        </w:pPr>
                        <w:bookmarkStart w:id="1" w:name="link_4"/>
                        <w:r>
                          <w:rPr>
                            <w:rFonts w:ascii="Arial" w:eastAsia="Times New Roman" w:hAnsi="Arial" w:cs="Arial"/>
                            <w:color w:val="1D5782"/>
                            <w:sz w:val="30"/>
                            <w:szCs w:val="30"/>
                          </w:rPr>
                          <w:t>Communication is the Key in Lending</w:t>
                        </w:r>
                        <w:bookmarkEnd w:id="1"/>
                      </w:p>
                      <w:p w14:paraId="2C38EDC4" w14:textId="77777777" w:rsidR="00D707A9" w:rsidRDefault="00D707A9">
                        <w:pPr>
                          <w:pStyle w:val="NormalWeb"/>
                          <w:spacing w:after="240" w:afterAutospacing="0"/>
                          <w:rPr>
                            <w:rFonts w:ascii="Arial" w:hAnsi="Arial" w:cs="Arial"/>
                            <w:sz w:val="20"/>
                            <w:szCs w:val="20"/>
                          </w:rPr>
                        </w:pPr>
                        <w:r>
                          <w:rPr>
                            <w:rFonts w:ascii="Arial" w:hAnsi="Arial" w:cs="Arial"/>
                            <w:sz w:val="20"/>
                            <w:szCs w:val="20"/>
                          </w:rPr>
                          <w:t>Farm Service Agency (FSA) is committed to providing our farm loan borrowers the tools necessary to be a success. A part of ensuring this success is providing guidance and counsel from the loan application process through the borrower’s graduation to commercial lending institutions. While it is FSA’s commitment to advise borrowers as they identify goals and evaluate progress, it is crucial for borrowers to communicate with their farm loan staff when changes occur. It is the borrower’s responsibility to alert FSA to any of the following:</w:t>
                        </w:r>
                      </w:p>
                      <w:p w14:paraId="1F0651F8" w14:textId="77777777" w:rsidR="00D707A9" w:rsidRDefault="00D707A9" w:rsidP="00084741">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Any proposed or significant changes in the farming </w:t>
                        </w:r>
                        <w:proofErr w:type="gramStart"/>
                        <w:r>
                          <w:rPr>
                            <w:rFonts w:ascii="Arial" w:eastAsia="Times New Roman" w:hAnsi="Arial" w:cs="Arial"/>
                            <w:sz w:val="20"/>
                            <w:szCs w:val="20"/>
                          </w:rPr>
                          <w:t>operation;</w:t>
                        </w:r>
                        <w:proofErr w:type="gramEnd"/>
                      </w:p>
                      <w:p w14:paraId="508361CC" w14:textId="77777777" w:rsidR="00D707A9" w:rsidRDefault="00D707A9" w:rsidP="00084741">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Any significant changes to family income or </w:t>
                        </w:r>
                        <w:proofErr w:type="gramStart"/>
                        <w:r>
                          <w:rPr>
                            <w:rFonts w:ascii="Arial" w:eastAsia="Times New Roman" w:hAnsi="Arial" w:cs="Arial"/>
                            <w:sz w:val="20"/>
                            <w:szCs w:val="20"/>
                          </w:rPr>
                          <w:t>expenses;</w:t>
                        </w:r>
                        <w:proofErr w:type="gramEnd"/>
                      </w:p>
                      <w:p w14:paraId="5B4BAC9E" w14:textId="77777777" w:rsidR="00D707A9" w:rsidRDefault="00D707A9" w:rsidP="00084741">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The development of problem </w:t>
                        </w:r>
                        <w:proofErr w:type="gramStart"/>
                        <w:r>
                          <w:rPr>
                            <w:rFonts w:ascii="Arial" w:eastAsia="Times New Roman" w:hAnsi="Arial" w:cs="Arial"/>
                            <w:sz w:val="20"/>
                            <w:szCs w:val="20"/>
                          </w:rPr>
                          <w:t>situations;</w:t>
                        </w:r>
                        <w:proofErr w:type="gramEnd"/>
                      </w:p>
                      <w:p w14:paraId="012A1D9E" w14:textId="77777777" w:rsidR="00D707A9" w:rsidRDefault="00D707A9" w:rsidP="00084741">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Any losses or proposed significant changes in </w:t>
                        </w:r>
                        <w:proofErr w:type="spellStart"/>
                        <w:r>
                          <w:rPr>
                            <w:rFonts w:ascii="Arial" w:eastAsia="Times New Roman" w:hAnsi="Arial" w:cs="Arial"/>
                            <w:sz w:val="20"/>
                            <w:szCs w:val="20"/>
                          </w:rPr>
                          <w:t>securityIn</w:t>
                        </w:r>
                        <w:proofErr w:type="spellEnd"/>
                        <w:r>
                          <w:rPr>
                            <w:rFonts w:ascii="Arial" w:eastAsia="Times New Roman" w:hAnsi="Arial" w:cs="Arial"/>
                            <w:sz w:val="20"/>
                            <w:szCs w:val="20"/>
                          </w:rPr>
                          <w:t xml:space="preserve"> addition, if a farm loan borrower cannot make payments to suppliers, other creditors, or FSA on time, contact your farm loan staff immediately to discuss loan servicing options.</w:t>
                        </w:r>
                      </w:p>
                      <w:p w14:paraId="47BEDF4F" w14:textId="77777777" w:rsidR="00D707A9" w:rsidRDefault="00D707A9" w:rsidP="00084741">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For more information on FSA farm loan programs, visit </w:t>
                        </w:r>
                        <w:hyperlink r:id="rId11" w:history="1">
                          <w:r>
                            <w:rPr>
                              <w:rStyle w:val="Hyperlink"/>
                              <w:rFonts w:ascii="Arial" w:eastAsia="Times New Roman" w:hAnsi="Arial" w:cs="Arial"/>
                              <w:color w:val="1D5782"/>
                              <w:sz w:val="20"/>
                              <w:szCs w:val="20"/>
                            </w:rPr>
                            <w:t>www.fsa.usda.gov</w:t>
                          </w:r>
                        </w:hyperlink>
                        <w:r>
                          <w:rPr>
                            <w:rFonts w:ascii="Arial" w:eastAsia="Times New Roman" w:hAnsi="Arial" w:cs="Arial"/>
                            <w:sz w:val="20"/>
                            <w:szCs w:val="20"/>
                          </w:rPr>
                          <w:t>.</w:t>
                        </w:r>
                      </w:p>
                    </w:tc>
                  </w:tr>
                </w:tbl>
                <w:p w14:paraId="3EBC46A1" w14:textId="77777777" w:rsidR="00D707A9" w:rsidRDefault="00D707A9">
                  <w:pPr>
                    <w:rPr>
                      <w:rFonts w:ascii="Times New Roman" w:eastAsia="Times New Roman" w:hAnsi="Times New Roman" w:cs="Times New Roman"/>
                      <w:sz w:val="20"/>
                      <w:szCs w:val="20"/>
                    </w:rPr>
                  </w:pPr>
                </w:p>
              </w:tc>
            </w:tr>
            <w:tr w:rsidR="00D707A9" w14:paraId="4986DC46" w14:textId="77777777">
              <w:trPr>
                <w:jc w:val="center"/>
              </w:trPr>
              <w:tc>
                <w:tcPr>
                  <w:tcW w:w="0" w:type="auto"/>
                  <w:shd w:val="clear" w:color="auto" w:fill="FFFFFF"/>
                  <w:tcMar>
                    <w:top w:w="75" w:type="dxa"/>
                    <w:left w:w="75" w:type="dxa"/>
                    <w:bottom w:w="75" w:type="dxa"/>
                    <w:right w:w="75" w:type="dxa"/>
                  </w:tcMar>
                  <w:hideMark/>
                </w:tcPr>
                <w:p w14:paraId="70C91447" w14:textId="77777777" w:rsidR="00D707A9" w:rsidRDefault="00556FA2">
                  <w:pPr>
                    <w:jc w:val="center"/>
                    <w:rPr>
                      <w:rFonts w:eastAsia="Times New Roman"/>
                    </w:rPr>
                  </w:pPr>
                  <w:r>
                    <w:rPr>
                      <w:rFonts w:eastAsia="Times New Roman"/>
                    </w:rPr>
                    <w:lastRenderedPageBreak/>
                    <w:pict w14:anchorId="11CBB71E">
                      <v:rect id="_x0000_i1028" style="width:468pt;height:.95pt" o:hralign="center" o:hrstd="t" o:hr="t" fillcolor="#a0a0a0" stroked="f"/>
                    </w:pict>
                  </w:r>
                </w:p>
                <w:p w14:paraId="6D1BDACE" w14:textId="77777777" w:rsidR="00D707A9" w:rsidRDefault="00D707A9">
                  <w:pPr>
                    <w:pStyle w:val="Heading1"/>
                    <w:spacing w:before="0" w:beforeAutospacing="0" w:after="75" w:afterAutospacing="0"/>
                    <w:rPr>
                      <w:rFonts w:ascii="Arial" w:eastAsia="Times New Roman" w:hAnsi="Arial" w:cs="Arial"/>
                      <w:sz w:val="30"/>
                      <w:szCs w:val="30"/>
                    </w:rPr>
                  </w:pPr>
                  <w:bookmarkStart w:id="2" w:name="link_1"/>
                  <w:r>
                    <w:rPr>
                      <w:rFonts w:ascii="Arial" w:eastAsia="Times New Roman" w:hAnsi="Arial" w:cs="Arial"/>
                      <w:color w:val="1D5782"/>
                      <w:sz w:val="30"/>
                      <w:szCs w:val="30"/>
                    </w:rPr>
                    <w:t>Update Your Records</w:t>
                  </w:r>
                  <w:bookmarkEnd w:id="2"/>
                </w:p>
                <w:p w14:paraId="60A60A25" w14:textId="77777777" w:rsidR="00D707A9" w:rsidRDefault="00D707A9">
                  <w:pPr>
                    <w:pStyle w:val="NormalWeb"/>
                    <w:spacing w:after="240" w:afterAutospacing="0"/>
                    <w:rPr>
                      <w:rFonts w:ascii="Arial" w:hAnsi="Arial" w:cs="Arial"/>
                      <w:sz w:val="20"/>
                      <w:szCs w:val="20"/>
                    </w:rPr>
                  </w:pPr>
                  <w:r>
                    <w:rPr>
                      <w:rFonts w:ascii="Arial" w:hAnsi="Arial" w:cs="Arial"/>
                      <w:sz w:val="20"/>
                      <w:szCs w:val="20"/>
                    </w:rPr>
                    <w:t>FSA is cleaning up our producer record database. If you have any unreported changes of address, zip code, phone number, email address or an incorrect name or business name on file they need to be reported to our office. Changes in your farm operation, like the addition of a farm by lease or purchase, need to be reported to our office as well. Producers participating in FSA and NRCS programs are required to timely report changes in their farming operation to the County Committee in writing and update their CCC-902 Farm Operating Plan.</w:t>
                  </w:r>
                </w:p>
                <w:p w14:paraId="5CE00A47" w14:textId="77777777" w:rsidR="00D707A9" w:rsidRDefault="00D707A9">
                  <w:pPr>
                    <w:pStyle w:val="NormalWeb"/>
                    <w:spacing w:after="240" w:afterAutospacing="0"/>
                    <w:rPr>
                      <w:rFonts w:ascii="Arial" w:hAnsi="Arial" w:cs="Arial"/>
                      <w:sz w:val="20"/>
                      <w:szCs w:val="20"/>
                    </w:rPr>
                  </w:pPr>
                  <w:r>
                    <w:rPr>
                      <w:rFonts w:ascii="Arial" w:hAnsi="Arial" w:cs="Arial"/>
                      <w:sz w:val="20"/>
                      <w:szCs w:val="20"/>
                    </w:rPr>
                    <w:t>If you have any updates or corrections, please call your local FSA office to update your records. </w:t>
                  </w:r>
                </w:p>
                <w:p w14:paraId="19F721A8" w14:textId="77777777" w:rsidR="00D707A9" w:rsidRDefault="00556FA2">
                  <w:pPr>
                    <w:jc w:val="center"/>
                    <w:rPr>
                      <w:rFonts w:eastAsia="Times New Roman"/>
                    </w:rPr>
                  </w:pPr>
                  <w:r>
                    <w:rPr>
                      <w:rFonts w:eastAsia="Times New Roman"/>
                    </w:rPr>
                    <w:pict w14:anchorId="4F3CA282">
                      <v:rect id="_x0000_i1029" style="width:468pt;height:.95pt" o:hralign="center" o:hrstd="t" o:hr="t" fillcolor="#a0a0a0" stroked="f"/>
                    </w:pict>
                  </w:r>
                </w:p>
                <w:p w14:paraId="38D2F808" w14:textId="77777777" w:rsidR="00D707A9" w:rsidRDefault="00D707A9">
                  <w:pPr>
                    <w:pStyle w:val="Heading1"/>
                    <w:spacing w:before="0" w:beforeAutospacing="0" w:after="75" w:afterAutospacing="0"/>
                    <w:rPr>
                      <w:rFonts w:ascii="Arial" w:eastAsia="Times New Roman" w:hAnsi="Arial" w:cs="Arial"/>
                      <w:sz w:val="30"/>
                      <w:szCs w:val="30"/>
                    </w:rPr>
                  </w:pPr>
                  <w:bookmarkStart w:id="3" w:name="link_3"/>
                  <w:r>
                    <w:rPr>
                      <w:rFonts w:ascii="Arial" w:eastAsia="Times New Roman" w:hAnsi="Arial" w:cs="Arial"/>
                      <w:color w:val="1D5782"/>
                      <w:sz w:val="30"/>
                      <w:szCs w:val="30"/>
                    </w:rPr>
                    <w:t>Farm Reconstitutions</w:t>
                  </w:r>
                  <w:bookmarkEnd w:id="3"/>
                </w:p>
                <w:p w14:paraId="1082281F" w14:textId="77777777" w:rsidR="00D707A9" w:rsidRDefault="00D707A9">
                  <w:pPr>
                    <w:pStyle w:val="NormalWeb"/>
                    <w:spacing w:after="240" w:afterAutospacing="0"/>
                    <w:rPr>
                      <w:rFonts w:ascii="Arial" w:hAnsi="Arial" w:cs="Arial"/>
                      <w:sz w:val="20"/>
                      <w:szCs w:val="20"/>
                    </w:rPr>
                  </w:pPr>
                  <w:r>
                    <w:rPr>
                      <w:rFonts w:ascii="Arial" w:hAnsi="Arial" w:cs="Arial"/>
                      <w:sz w:val="20"/>
                      <w:szCs w:val="20"/>
                    </w:rPr>
                    <w:t xml:space="preserve">When changes in farm ownership or operation take place, a farm </w:t>
                  </w:r>
                  <w:r>
                    <w:rPr>
                      <w:rStyle w:val="Emphasis"/>
                      <w:rFonts w:ascii="Arial" w:hAnsi="Arial" w:cs="Arial"/>
                      <w:sz w:val="20"/>
                      <w:szCs w:val="20"/>
                    </w:rPr>
                    <w:t xml:space="preserve">reconstitution </w:t>
                  </w:r>
                  <w:r>
                    <w:rPr>
                      <w:rFonts w:ascii="Arial" w:hAnsi="Arial" w:cs="Arial"/>
                      <w:sz w:val="20"/>
                      <w:szCs w:val="20"/>
                    </w:rPr>
                    <w:t>is necessary. The reconstitution — or recon — is the process of combining or dividing farms or tracts of land based on the farming operation.</w:t>
                  </w:r>
                </w:p>
                <w:p w14:paraId="6C49DF3D" w14:textId="77777777" w:rsidR="00D707A9" w:rsidRDefault="00D707A9">
                  <w:pPr>
                    <w:pStyle w:val="NormalWeb"/>
                    <w:spacing w:after="240" w:afterAutospacing="0"/>
                    <w:rPr>
                      <w:rFonts w:ascii="Arial" w:hAnsi="Arial" w:cs="Arial"/>
                      <w:sz w:val="20"/>
                      <w:szCs w:val="20"/>
                    </w:rPr>
                  </w:pPr>
                  <w:r>
                    <w:rPr>
                      <w:rFonts w:ascii="Arial" w:hAnsi="Arial" w:cs="Arial"/>
                      <w:sz w:val="20"/>
                      <w:szCs w:val="20"/>
                    </w:rPr>
                    <w:t xml:space="preserve">To be effective for the current Fiscal Year (FY), farm combinations and farm divisions must be requested by </w:t>
                  </w:r>
                  <w:r>
                    <w:rPr>
                      <w:rStyle w:val="Strong"/>
                      <w:rFonts w:ascii="Arial" w:hAnsi="Arial" w:cs="Arial"/>
                      <w:sz w:val="20"/>
                      <w:szCs w:val="20"/>
                    </w:rPr>
                    <w:t>August 1 of the FY</w:t>
                  </w:r>
                  <w:r>
                    <w:rPr>
                      <w:rFonts w:ascii="Arial" w:hAnsi="Arial" w:cs="Arial"/>
                      <w:sz w:val="20"/>
                      <w:szCs w:val="20"/>
                    </w:rPr>
                    <w:t xml:space="preserve"> for farms subject to the Agriculture Risk Coverage (ARC) and Price Loss Coverage (PLC) program.  A reconstitution </w:t>
                  </w:r>
                  <w:proofErr w:type="gramStart"/>
                  <w:r>
                    <w:rPr>
                      <w:rFonts w:ascii="Arial" w:hAnsi="Arial" w:cs="Arial"/>
                      <w:sz w:val="20"/>
                      <w:szCs w:val="20"/>
                    </w:rPr>
                    <w:t>is considered to be</w:t>
                  </w:r>
                  <w:proofErr w:type="gramEnd"/>
                  <w:r>
                    <w:rPr>
                      <w:rFonts w:ascii="Arial" w:hAnsi="Arial" w:cs="Arial"/>
                      <w:sz w:val="20"/>
                      <w:szCs w:val="20"/>
                    </w:rPr>
                    <w:t xml:space="preserve"> requested when all:</w:t>
                  </w:r>
                </w:p>
                <w:p w14:paraId="690606EB" w14:textId="77777777" w:rsidR="00D707A9" w:rsidRDefault="00D707A9" w:rsidP="00084741">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of the required signatures are on FSA-155</w:t>
                  </w:r>
                </w:p>
                <w:p w14:paraId="2744449B" w14:textId="77777777" w:rsidR="00D707A9" w:rsidRDefault="00D707A9" w:rsidP="00084741">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other applicable documentation, such as proof of ownership, is submitted.</w:t>
                  </w:r>
                </w:p>
                <w:p w14:paraId="0108C2FB" w14:textId="77777777" w:rsidR="00D707A9" w:rsidRDefault="00D707A9">
                  <w:pPr>
                    <w:pStyle w:val="NormalWeb"/>
                    <w:spacing w:after="240" w:afterAutospacing="0"/>
                    <w:rPr>
                      <w:rFonts w:ascii="Arial" w:hAnsi="Arial" w:cs="Arial"/>
                      <w:sz w:val="20"/>
                      <w:szCs w:val="20"/>
                    </w:rPr>
                  </w:pPr>
                  <w:r>
                    <w:rPr>
                      <w:rFonts w:ascii="Arial" w:hAnsi="Arial" w:cs="Arial"/>
                      <w:sz w:val="20"/>
                      <w:szCs w:val="20"/>
                    </w:rPr>
                    <w:t>Total Conservation Reserve Program (CRP) and non-ARC/PLC farms may be reconstituted at any time. </w:t>
                  </w:r>
                </w:p>
                <w:p w14:paraId="482CD466" w14:textId="77777777" w:rsidR="00D707A9" w:rsidRDefault="00D707A9">
                  <w:pPr>
                    <w:pStyle w:val="NormalWeb"/>
                    <w:spacing w:after="240" w:afterAutospacing="0"/>
                    <w:rPr>
                      <w:rFonts w:ascii="Arial" w:hAnsi="Arial" w:cs="Arial"/>
                      <w:sz w:val="20"/>
                      <w:szCs w:val="20"/>
                    </w:rPr>
                  </w:pPr>
                  <w:r>
                    <w:rPr>
                      <w:rFonts w:ascii="Arial" w:hAnsi="Arial" w:cs="Arial"/>
                      <w:sz w:val="20"/>
                      <w:szCs w:val="20"/>
                    </w:rPr>
                    <w:t>The following are the different methods used when doing a farm recon:</w:t>
                  </w:r>
                </w:p>
                <w:p w14:paraId="7ADD3640" w14:textId="77777777" w:rsidR="00D707A9" w:rsidRDefault="00D707A9">
                  <w:pPr>
                    <w:pStyle w:val="NormalWeb"/>
                    <w:spacing w:after="240" w:afterAutospacing="0"/>
                    <w:rPr>
                      <w:rFonts w:ascii="Arial" w:hAnsi="Arial" w:cs="Arial"/>
                      <w:sz w:val="20"/>
                      <w:szCs w:val="20"/>
                    </w:rPr>
                  </w:pPr>
                  <w:r>
                    <w:rPr>
                      <w:rStyle w:val="Strong"/>
                      <w:rFonts w:ascii="Arial" w:hAnsi="Arial" w:cs="Arial"/>
                      <w:sz w:val="20"/>
                      <w:szCs w:val="20"/>
                    </w:rPr>
                    <w:t>Estate Method</w:t>
                  </w:r>
                  <w:r>
                    <w:rPr>
                      <w:rFonts w:ascii="Arial" w:hAnsi="Arial" w:cs="Arial"/>
                      <w:sz w:val="20"/>
                      <w:szCs w:val="20"/>
                    </w:rPr>
                    <w:t xml:space="preserve"> — the division of bases, allotments and quotas for a parent farm among heirs in settling an </w:t>
                  </w:r>
                  <w:proofErr w:type="gramStart"/>
                  <w:r>
                    <w:rPr>
                      <w:rFonts w:ascii="Arial" w:hAnsi="Arial" w:cs="Arial"/>
                      <w:sz w:val="20"/>
                      <w:szCs w:val="20"/>
                    </w:rPr>
                    <w:t>estate;</w:t>
                  </w:r>
                  <w:proofErr w:type="gramEnd"/>
                </w:p>
                <w:p w14:paraId="137741D2" w14:textId="77777777" w:rsidR="00D707A9" w:rsidRDefault="00D707A9">
                  <w:pPr>
                    <w:pStyle w:val="NormalWeb"/>
                    <w:spacing w:after="240" w:afterAutospacing="0"/>
                    <w:rPr>
                      <w:rFonts w:ascii="Arial" w:hAnsi="Arial" w:cs="Arial"/>
                      <w:sz w:val="20"/>
                      <w:szCs w:val="20"/>
                    </w:rPr>
                  </w:pPr>
                  <w:r>
                    <w:rPr>
                      <w:rStyle w:val="Strong"/>
                      <w:rFonts w:ascii="Arial" w:hAnsi="Arial" w:cs="Arial"/>
                      <w:sz w:val="20"/>
                      <w:szCs w:val="20"/>
                    </w:rPr>
                    <w:t>Designation of Landowner Method</w:t>
                  </w:r>
                  <w:r>
                    <w:rPr>
                      <w:rFonts w:ascii="Arial" w:hAnsi="Arial" w:cs="Arial"/>
                      <w:sz w:val="20"/>
                      <w:szCs w:val="20"/>
                    </w:rPr>
                    <w:t xml:space="preserve"> — may be used when (1) part of a farm is sold or ownership is transferred; (2) an entire farm is sold to two or more persons; (3) farm ownership is transferred to two or more persons; (4) part of a tract is sold or ownership is transferred; (5) a tract is sold to two or more persons; or (6) tract ownership is transferred to two or more persons. In order to use this </w:t>
                  </w:r>
                  <w:proofErr w:type="gramStart"/>
                  <w:r>
                    <w:rPr>
                      <w:rFonts w:ascii="Arial" w:hAnsi="Arial" w:cs="Arial"/>
                      <w:sz w:val="20"/>
                      <w:szCs w:val="20"/>
                    </w:rPr>
                    <w:t>method</w:t>
                  </w:r>
                  <w:proofErr w:type="gramEnd"/>
                  <w:r>
                    <w:rPr>
                      <w:rFonts w:ascii="Arial" w:hAnsi="Arial" w:cs="Arial"/>
                      <w:sz w:val="20"/>
                      <w:szCs w:val="20"/>
                    </w:rPr>
                    <w:t xml:space="preserve"> the land sold must have been owned for at least three years, or a waiver granted, and the buyer and seller must sign a Memorandum of Understanding;</w:t>
                  </w:r>
                </w:p>
                <w:p w14:paraId="6124BF79" w14:textId="77777777" w:rsidR="00D707A9" w:rsidRDefault="00D707A9">
                  <w:pPr>
                    <w:pStyle w:val="NormalWeb"/>
                    <w:spacing w:after="240" w:afterAutospacing="0"/>
                    <w:rPr>
                      <w:rFonts w:ascii="Arial" w:hAnsi="Arial" w:cs="Arial"/>
                      <w:sz w:val="20"/>
                      <w:szCs w:val="20"/>
                    </w:rPr>
                  </w:pPr>
                  <w:r>
                    <w:rPr>
                      <w:rStyle w:val="Strong"/>
                      <w:rFonts w:ascii="Arial" w:hAnsi="Arial" w:cs="Arial"/>
                      <w:sz w:val="20"/>
                      <w:szCs w:val="20"/>
                    </w:rPr>
                    <w:t>DCP Cropland Method</w:t>
                  </w:r>
                  <w:r>
                    <w:rPr>
                      <w:rFonts w:ascii="Arial" w:hAnsi="Arial" w:cs="Arial"/>
                      <w:sz w:val="20"/>
                      <w:szCs w:val="20"/>
                    </w:rPr>
                    <w:t xml:space="preserve"> — the division of bases in the same proportion that the DCP cropland for each resulting tract relates to the DCP cropland on the parent </w:t>
                  </w:r>
                  <w:proofErr w:type="gramStart"/>
                  <w:r>
                    <w:rPr>
                      <w:rFonts w:ascii="Arial" w:hAnsi="Arial" w:cs="Arial"/>
                      <w:sz w:val="20"/>
                      <w:szCs w:val="20"/>
                    </w:rPr>
                    <w:t>tract;</w:t>
                  </w:r>
                  <w:proofErr w:type="gramEnd"/>
                </w:p>
                <w:p w14:paraId="59D268E9" w14:textId="77777777" w:rsidR="00D707A9" w:rsidRDefault="00D707A9">
                  <w:pPr>
                    <w:pStyle w:val="NormalWeb"/>
                    <w:spacing w:after="240" w:afterAutospacing="0"/>
                    <w:rPr>
                      <w:rFonts w:ascii="Arial" w:hAnsi="Arial" w:cs="Arial"/>
                      <w:sz w:val="20"/>
                      <w:szCs w:val="20"/>
                    </w:rPr>
                  </w:pPr>
                  <w:r>
                    <w:rPr>
                      <w:rStyle w:val="Strong"/>
                      <w:rFonts w:ascii="Arial" w:hAnsi="Arial" w:cs="Arial"/>
                      <w:sz w:val="20"/>
                      <w:szCs w:val="20"/>
                    </w:rPr>
                    <w:t>Default Method</w:t>
                  </w:r>
                  <w:r>
                    <w:rPr>
                      <w:rFonts w:ascii="Arial" w:hAnsi="Arial" w:cs="Arial"/>
                      <w:sz w:val="20"/>
                      <w:szCs w:val="20"/>
                    </w:rPr>
                    <w:t xml:space="preserve"> — the division of bases for a parent farm with each tract maintaining the bases attributed to the tract level when the reconstitution is initiated in the system.</w:t>
                  </w:r>
                </w:p>
                <w:p w14:paraId="780F9852" w14:textId="77777777" w:rsidR="00D707A9" w:rsidRDefault="00556FA2">
                  <w:pPr>
                    <w:jc w:val="center"/>
                    <w:rPr>
                      <w:rFonts w:eastAsia="Times New Roman"/>
                    </w:rPr>
                  </w:pPr>
                  <w:r>
                    <w:rPr>
                      <w:rFonts w:eastAsia="Times New Roman"/>
                    </w:rPr>
                    <w:pict w14:anchorId="6433404C">
                      <v:rect id="_x0000_i1030" style="width:468pt;height:.95pt" o:hralign="center" o:hrstd="t" o:hr="t" fillcolor="#a0a0a0" stroked="f"/>
                    </w:pict>
                  </w:r>
                </w:p>
                <w:p w14:paraId="09536E4A" w14:textId="77777777" w:rsidR="00D707A9" w:rsidRDefault="00D707A9">
                  <w:pPr>
                    <w:pStyle w:val="Heading1"/>
                    <w:spacing w:before="0" w:beforeAutospacing="0" w:after="75" w:afterAutospacing="0"/>
                    <w:rPr>
                      <w:rFonts w:ascii="Arial" w:eastAsia="Times New Roman" w:hAnsi="Arial" w:cs="Arial"/>
                      <w:sz w:val="30"/>
                      <w:szCs w:val="30"/>
                    </w:rPr>
                  </w:pPr>
                  <w:bookmarkStart w:id="4" w:name="link_5"/>
                  <w:r>
                    <w:rPr>
                      <w:rFonts w:ascii="Arial" w:eastAsia="Times New Roman" w:hAnsi="Arial" w:cs="Arial"/>
                      <w:color w:val="1D5782"/>
                      <w:sz w:val="30"/>
                      <w:szCs w:val="30"/>
                    </w:rPr>
                    <w:t>Preauthorized Debit Available for Farm Loan Borrowers</w:t>
                  </w:r>
                  <w:bookmarkEnd w:id="4"/>
                </w:p>
                <w:p w14:paraId="60BAC0F5" w14:textId="77777777" w:rsidR="00D707A9" w:rsidRDefault="00D707A9">
                  <w:pPr>
                    <w:pStyle w:val="NormalWeb"/>
                    <w:spacing w:after="240" w:afterAutospacing="0"/>
                    <w:rPr>
                      <w:rFonts w:ascii="Arial" w:hAnsi="Arial" w:cs="Arial"/>
                      <w:sz w:val="20"/>
                      <w:szCs w:val="20"/>
                    </w:rPr>
                  </w:pPr>
                  <w:r>
                    <w:rPr>
                      <w:rFonts w:ascii="Arial" w:hAnsi="Arial" w:cs="Arial"/>
                      <w:sz w:val="20"/>
                      <w:szCs w:val="20"/>
                    </w:rPr>
                    <w:t xml:space="preserve">USDA Farm Service Agency (FSA) has implemented pre-authorized debit (PAD) for Farm Loan Program (FLP) borrowers. PAD is a voluntary and alternative method for making weekly, bi-weekly, monthly, quarterly, </w:t>
                  </w:r>
                  <w:proofErr w:type="gramStart"/>
                  <w:r>
                    <w:rPr>
                      <w:rFonts w:ascii="Arial" w:hAnsi="Arial" w:cs="Arial"/>
                      <w:sz w:val="20"/>
                      <w:szCs w:val="20"/>
                    </w:rPr>
                    <w:t>semi-annual</w:t>
                  </w:r>
                  <w:proofErr w:type="gramEnd"/>
                  <w:r>
                    <w:rPr>
                      <w:rFonts w:ascii="Arial" w:hAnsi="Arial" w:cs="Arial"/>
                      <w:sz w:val="20"/>
                      <w:szCs w:val="20"/>
                    </w:rPr>
                    <w:t xml:space="preserve"> or annual payments on loans.</w:t>
                  </w:r>
                </w:p>
                <w:p w14:paraId="77895A0E" w14:textId="77777777" w:rsidR="00D707A9" w:rsidRDefault="00D707A9">
                  <w:pPr>
                    <w:pStyle w:val="NormalWeb"/>
                    <w:spacing w:after="240" w:afterAutospacing="0"/>
                    <w:rPr>
                      <w:rFonts w:ascii="Arial" w:hAnsi="Arial" w:cs="Arial"/>
                      <w:sz w:val="20"/>
                      <w:szCs w:val="20"/>
                    </w:rPr>
                  </w:pPr>
                  <w:r>
                    <w:rPr>
                      <w:rFonts w:ascii="Arial" w:hAnsi="Arial" w:cs="Arial"/>
                      <w:sz w:val="20"/>
                      <w:szCs w:val="20"/>
                    </w:rPr>
                    <w:t>PAD payments are pre-authorized transactions that allow the National Financial and Accounting Operations Center (NFAOC) to electronically collect loan payments from a customer’s account at a financial institution.</w:t>
                  </w:r>
                </w:p>
                <w:p w14:paraId="6B50D03B" w14:textId="77777777" w:rsidR="00D707A9" w:rsidRDefault="00D707A9">
                  <w:pPr>
                    <w:pStyle w:val="NormalWeb"/>
                    <w:spacing w:after="240" w:afterAutospacing="0"/>
                    <w:rPr>
                      <w:rFonts w:ascii="Arial" w:hAnsi="Arial" w:cs="Arial"/>
                      <w:sz w:val="20"/>
                      <w:szCs w:val="20"/>
                    </w:rPr>
                  </w:pPr>
                  <w:r>
                    <w:rPr>
                      <w:rFonts w:ascii="Arial" w:hAnsi="Arial" w:cs="Arial"/>
                      <w:sz w:val="20"/>
                      <w:szCs w:val="20"/>
                    </w:rPr>
                    <w:t>PAD may be useful for borrowers who use nonfarm income from regular wages or salary to make payments on loans or adjustment offers or for payments from seasonal produce stands. PAD can only be established for future payments.</w:t>
                  </w:r>
                </w:p>
                <w:p w14:paraId="16515F19" w14:textId="77777777" w:rsidR="00D707A9" w:rsidRDefault="00D707A9">
                  <w:pPr>
                    <w:pStyle w:val="NormalWeb"/>
                    <w:spacing w:after="240" w:afterAutospacing="0"/>
                    <w:rPr>
                      <w:rFonts w:ascii="Arial" w:hAnsi="Arial" w:cs="Arial"/>
                      <w:sz w:val="20"/>
                      <w:szCs w:val="20"/>
                    </w:rPr>
                  </w:pPr>
                  <w:r>
                    <w:rPr>
                      <w:rFonts w:ascii="Arial" w:hAnsi="Arial" w:cs="Arial"/>
                      <w:sz w:val="20"/>
                      <w:szCs w:val="20"/>
                    </w:rPr>
                    <w:t xml:space="preserve">To request PAD, customers, along with their financial institution, must fill out form RD 3550-28. This form has no expiration date, but a separate form RD 3550-28 must be completed for each loan to which payments are to be applied. A fillable form can be accessed on the USDA Rural Development (RD) website at </w:t>
                  </w:r>
                  <w:hyperlink r:id="rId12" w:history="1">
                    <w:r>
                      <w:rPr>
                        <w:rStyle w:val="Hyperlink"/>
                        <w:rFonts w:ascii="Arial" w:hAnsi="Arial" w:cs="Arial"/>
                        <w:color w:val="1D5782"/>
                        <w:sz w:val="20"/>
                        <w:szCs w:val="20"/>
                      </w:rPr>
                      <w:t>http://www.rd.usda.gov/publications/regulations-guidelines</w:t>
                    </w:r>
                  </w:hyperlink>
                  <w:r>
                    <w:rPr>
                      <w:rFonts w:ascii="Arial" w:hAnsi="Arial" w:cs="Arial"/>
                      <w:sz w:val="20"/>
                      <w:szCs w:val="20"/>
                    </w:rPr>
                    <w:t>. Click forms and search for “Form 3550-28.”</w:t>
                  </w:r>
                </w:p>
                <w:p w14:paraId="4AB9F8B4" w14:textId="77777777" w:rsidR="00D707A9" w:rsidRDefault="00D707A9">
                  <w:pPr>
                    <w:pStyle w:val="NormalWeb"/>
                    <w:spacing w:after="240" w:afterAutospacing="0"/>
                    <w:rPr>
                      <w:rFonts w:ascii="Arial" w:hAnsi="Arial" w:cs="Arial"/>
                      <w:sz w:val="20"/>
                      <w:szCs w:val="20"/>
                    </w:rPr>
                  </w:pPr>
                  <w:r>
                    <w:rPr>
                      <w:rFonts w:ascii="Arial" w:hAnsi="Arial" w:cs="Arial"/>
                      <w:sz w:val="20"/>
                      <w:szCs w:val="20"/>
                    </w:rPr>
                    <w:t>If you have a “filter” on the account at your financial institution, you will need to provide the financial institution with the following information: Origination ID: 1220040804, Agency Name: USDA RD DCFO.</w:t>
                  </w:r>
                </w:p>
                <w:p w14:paraId="5B86FB30" w14:textId="77777777" w:rsidR="00D707A9" w:rsidRDefault="00D707A9">
                  <w:pPr>
                    <w:pStyle w:val="NormalWeb"/>
                    <w:spacing w:after="240" w:afterAutospacing="0"/>
                    <w:rPr>
                      <w:rFonts w:ascii="Arial" w:hAnsi="Arial" w:cs="Arial"/>
                      <w:sz w:val="20"/>
                      <w:szCs w:val="20"/>
                    </w:rPr>
                  </w:pPr>
                  <w:r>
                    <w:rPr>
                      <w:rFonts w:ascii="Arial" w:hAnsi="Arial" w:cs="Arial"/>
                      <w:sz w:val="20"/>
                      <w:szCs w:val="20"/>
                    </w:rPr>
                    <w:t>PAD is offered by FSA at no cost. Check with your financial institution to discuss any potential cost. Preauthorized debit has no expiration date, but you can cancel at any time by submitting a written request to your local FSA office. If a preauthorized debit agreement receives three payment rejections within a three-month period, the preauthorized debt agreement will be cancelled by FSA. The payment amount and due date of your loan is not affected by a cancellation of preauthorized debit. You are responsible to ensure your full payment is made by the due date.</w:t>
                  </w:r>
                </w:p>
                <w:p w14:paraId="645F4C8F" w14:textId="77777777" w:rsidR="00D707A9" w:rsidRDefault="00D707A9">
                  <w:pPr>
                    <w:pStyle w:val="NormalWeb"/>
                    <w:spacing w:after="240" w:afterAutospacing="0"/>
                    <w:rPr>
                      <w:rFonts w:ascii="Arial" w:hAnsi="Arial" w:cs="Arial"/>
                      <w:sz w:val="20"/>
                      <w:szCs w:val="20"/>
                    </w:rPr>
                  </w:pPr>
                  <w:r>
                    <w:rPr>
                      <w:rFonts w:ascii="Arial" w:hAnsi="Arial" w:cs="Arial"/>
                      <w:sz w:val="20"/>
                      <w:szCs w:val="20"/>
                    </w:rPr>
                    <w:t xml:space="preserve">For more information about PAD, contact your local FSA office. To find a local FSA office, visit </w:t>
                  </w:r>
                  <w:hyperlink r:id="rId13" w:tgtFrame="_blank" w:tooltip="USDA Service Center Locator" w:history="1">
                    <w:r>
                      <w:rPr>
                        <w:rStyle w:val="Hyperlink"/>
                        <w:rFonts w:ascii="Arial" w:hAnsi="Arial" w:cs="Arial"/>
                        <w:color w:val="1D5782"/>
                        <w:sz w:val="20"/>
                        <w:szCs w:val="20"/>
                      </w:rPr>
                      <w:t>http://offices.usda.gov</w:t>
                    </w:r>
                  </w:hyperlink>
                </w:p>
                <w:p w14:paraId="3708E7E9" w14:textId="77777777" w:rsidR="00D707A9" w:rsidRDefault="00556FA2">
                  <w:pPr>
                    <w:jc w:val="center"/>
                    <w:rPr>
                      <w:rFonts w:eastAsia="Times New Roman"/>
                    </w:rPr>
                  </w:pPr>
                  <w:r>
                    <w:rPr>
                      <w:rFonts w:eastAsia="Times New Roman"/>
                    </w:rPr>
                    <w:pict w14:anchorId="1D36931B">
                      <v:rect id="_x0000_i1031" style="width:468pt;height:.95pt" o:hralign="center" o:hrstd="t" o:hr="t" fillcolor="#a0a0a0" stroked="f"/>
                    </w:pict>
                  </w:r>
                </w:p>
                <w:p w14:paraId="6BB5A6F0" w14:textId="77777777" w:rsidR="00D707A9" w:rsidRDefault="00D707A9">
                  <w:pPr>
                    <w:pStyle w:val="Heading1"/>
                    <w:spacing w:before="0" w:beforeAutospacing="0" w:after="75" w:afterAutospacing="0"/>
                    <w:rPr>
                      <w:rFonts w:ascii="Arial" w:eastAsia="Times New Roman" w:hAnsi="Arial" w:cs="Arial"/>
                      <w:sz w:val="30"/>
                      <w:szCs w:val="30"/>
                    </w:rPr>
                  </w:pPr>
                  <w:bookmarkStart w:id="5" w:name="link_6"/>
                  <w:r>
                    <w:rPr>
                      <w:rFonts w:ascii="Arial" w:eastAsia="Times New Roman" w:hAnsi="Arial" w:cs="Arial"/>
                      <w:color w:val="1D5782"/>
                      <w:sz w:val="30"/>
                      <w:szCs w:val="30"/>
                    </w:rPr>
                    <w:t>USDA Microloans Help Farmers Purchase Farmland and Improve Property</w:t>
                  </w:r>
                  <w:bookmarkEnd w:id="5"/>
                </w:p>
                <w:p w14:paraId="32D24877" w14:textId="77777777" w:rsidR="00D707A9" w:rsidRDefault="00D707A9">
                  <w:pPr>
                    <w:pStyle w:val="NormalWeb"/>
                    <w:spacing w:after="240" w:afterAutospacing="0"/>
                    <w:rPr>
                      <w:rFonts w:ascii="Arial" w:hAnsi="Arial" w:cs="Arial"/>
                      <w:sz w:val="20"/>
                      <w:szCs w:val="20"/>
                    </w:rPr>
                  </w:pPr>
                  <w:r>
                    <w:rPr>
                      <w:rStyle w:val="Emphasis"/>
                      <w:rFonts w:ascii="Arial" w:hAnsi="Arial" w:cs="Arial"/>
                      <w:sz w:val="20"/>
                      <w:szCs w:val="20"/>
                    </w:rPr>
                    <w:t>P</w:t>
                  </w:r>
                  <w:r>
                    <w:rPr>
                      <w:rStyle w:val="Strong"/>
                      <w:rFonts w:ascii="Arial" w:hAnsi="Arial" w:cs="Arial"/>
                      <w:i/>
                      <w:iCs/>
                      <w:sz w:val="20"/>
                      <w:szCs w:val="20"/>
                    </w:rPr>
                    <w:t xml:space="preserve">roducers, Including Beginning and Underserved Farmers, </w:t>
                  </w:r>
                  <w:proofErr w:type="gramStart"/>
                  <w:r>
                    <w:rPr>
                      <w:rStyle w:val="Strong"/>
                      <w:rFonts w:ascii="Arial" w:hAnsi="Arial" w:cs="Arial"/>
                      <w:i/>
                      <w:iCs/>
                      <w:sz w:val="20"/>
                      <w:szCs w:val="20"/>
                    </w:rPr>
                    <w:t>Have</w:t>
                  </w:r>
                  <w:proofErr w:type="gramEnd"/>
                  <w:r>
                    <w:rPr>
                      <w:rStyle w:val="Strong"/>
                      <w:rFonts w:ascii="Arial" w:hAnsi="Arial" w:cs="Arial"/>
                      <w:i/>
                      <w:iCs/>
                      <w:sz w:val="20"/>
                      <w:szCs w:val="20"/>
                    </w:rPr>
                    <w:t xml:space="preserve"> a New Option to Gain Access to Land</w:t>
                  </w:r>
                </w:p>
                <w:p w14:paraId="4832B9B3" w14:textId="77777777" w:rsidR="00D707A9" w:rsidRDefault="00D707A9">
                  <w:pPr>
                    <w:pStyle w:val="NormalWeb"/>
                    <w:spacing w:after="240" w:afterAutospacing="0"/>
                    <w:rPr>
                      <w:rFonts w:ascii="Arial" w:hAnsi="Arial" w:cs="Arial"/>
                      <w:sz w:val="20"/>
                      <w:szCs w:val="20"/>
                    </w:rPr>
                  </w:pPr>
                  <w:r>
                    <w:rPr>
                      <w:rFonts w:ascii="Arial" w:hAnsi="Arial" w:cs="Arial"/>
                      <w:sz w:val="20"/>
                      <w:szCs w:val="20"/>
                    </w:rPr>
                    <w:t>The U.S. Department of Agriculture (USDA) is offering farm ownership microloans, creating a new financing avenue for farmers to buy and improve property. These microloans are especially helpful to beginning or underserved farmers, U.S. veterans looking for a career in farming, and those who have small and mid-sized farming operations.</w:t>
                  </w:r>
                </w:p>
                <w:p w14:paraId="5D0AD1E8" w14:textId="77777777" w:rsidR="00D707A9" w:rsidRDefault="00D707A9">
                  <w:pPr>
                    <w:pStyle w:val="NormalWeb"/>
                    <w:spacing w:after="240" w:afterAutospacing="0"/>
                    <w:rPr>
                      <w:rFonts w:ascii="Arial" w:hAnsi="Arial" w:cs="Arial"/>
                      <w:sz w:val="20"/>
                      <w:szCs w:val="20"/>
                    </w:rPr>
                  </w:pPr>
                  <w:r>
                    <w:rPr>
                      <w:rFonts w:ascii="Arial" w:hAnsi="Arial" w:cs="Arial"/>
                      <w:sz w:val="20"/>
                      <w:szCs w:val="20"/>
                    </w:rPr>
                    <w:t>The microloan program has been hugely successful, providing more than 16,800 low-interest loans, totaling over $373 million to producers across the country. Microloans have helped farmers and ranchers with operating costs, such as feed, fertilizer, tools, fencing, equipment, and living expenses since 2013. Seventy percent of loans have gone to new farmers.</w:t>
                  </w:r>
                </w:p>
                <w:p w14:paraId="03238EDF" w14:textId="77777777" w:rsidR="00D707A9" w:rsidRDefault="00D707A9">
                  <w:pPr>
                    <w:pStyle w:val="NormalWeb"/>
                    <w:spacing w:after="240" w:afterAutospacing="0"/>
                    <w:rPr>
                      <w:rFonts w:ascii="Arial" w:hAnsi="Arial" w:cs="Arial"/>
                      <w:sz w:val="20"/>
                      <w:szCs w:val="20"/>
                    </w:rPr>
                  </w:pPr>
                  <w:r>
                    <w:rPr>
                      <w:rFonts w:ascii="Arial" w:hAnsi="Arial" w:cs="Arial"/>
                      <w:sz w:val="20"/>
                      <w:szCs w:val="20"/>
                    </w:rPr>
                    <w:t xml:space="preserve">Now, microloans will be available to also help with </w:t>
                  </w:r>
                  <w:proofErr w:type="gramStart"/>
                  <w:r>
                    <w:rPr>
                      <w:rFonts w:ascii="Arial" w:hAnsi="Arial" w:cs="Arial"/>
                      <w:sz w:val="20"/>
                      <w:szCs w:val="20"/>
                    </w:rPr>
                    <w:t>farm land</w:t>
                  </w:r>
                  <w:proofErr w:type="gramEnd"/>
                  <w:r>
                    <w:rPr>
                      <w:rFonts w:ascii="Arial" w:hAnsi="Arial" w:cs="Arial"/>
                      <w:sz w:val="20"/>
                      <w:szCs w:val="20"/>
                    </w:rPr>
                    <w:t xml:space="preserve"> and building purchases, and soil and water conservation improvements. FSA designed the expanded program to simplify the application process, expand eligibility requirements and expedite smaller real estate loans to help farmers strengthen their operations. Microloans provide up to $50,000 to qualified producers and can be issued to the applicant directly from the USDA Farm Service Agency (FSA).</w:t>
                  </w:r>
                </w:p>
                <w:p w14:paraId="062CAF79" w14:textId="77777777" w:rsidR="00D707A9" w:rsidRDefault="00D707A9">
                  <w:pPr>
                    <w:pStyle w:val="NormalWeb"/>
                    <w:spacing w:after="240" w:afterAutospacing="0"/>
                    <w:rPr>
                      <w:rFonts w:ascii="Arial" w:hAnsi="Arial" w:cs="Arial"/>
                      <w:sz w:val="20"/>
                      <w:szCs w:val="20"/>
                    </w:rPr>
                  </w:pPr>
                  <w:r>
                    <w:rPr>
                      <w:rFonts w:ascii="Arial" w:hAnsi="Arial" w:cs="Arial"/>
                      <w:sz w:val="20"/>
                      <w:szCs w:val="20"/>
                    </w:rPr>
                    <w:t xml:space="preserve">To learn more about the FSA microloan program visit </w:t>
                  </w:r>
                  <w:hyperlink r:id="rId14" w:history="1">
                    <w:r>
                      <w:rPr>
                        <w:rStyle w:val="Hyperlink"/>
                        <w:rFonts w:ascii="Arial" w:hAnsi="Arial" w:cs="Arial"/>
                        <w:color w:val="1D5782"/>
                        <w:sz w:val="20"/>
                        <w:szCs w:val="20"/>
                      </w:rPr>
                      <w:t>www.fsa.usda.gov/microloans</w:t>
                    </w:r>
                  </w:hyperlink>
                  <w:r>
                    <w:rPr>
                      <w:rFonts w:ascii="Arial" w:hAnsi="Arial" w:cs="Arial"/>
                      <w:sz w:val="20"/>
                      <w:szCs w:val="20"/>
                    </w:rPr>
                    <w:t>, or contact your local FSA office.</w:t>
                  </w:r>
                </w:p>
                <w:p w14:paraId="7B5459BF" w14:textId="77777777" w:rsidR="00D707A9" w:rsidRDefault="00556FA2">
                  <w:pPr>
                    <w:jc w:val="center"/>
                    <w:rPr>
                      <w:rFonts w:eastAsia="Times New Roman"/>
                    </w:rPr>
                  </w:pPr>
                  <w:r>
                    <w:rPr>
                      <w:rFonts w:eastAsia="Times New Roman"/>
                    </w:rPr>
                    <w:pict w14:anchorId="51B63113">
                      <v:rect id="_x0000_i1032" style="width:468pt;height:.95pt" o:hralign="center" o:hrstd="t" o:hr="t" fillcolor="#a0a0a0" stroked="f"/>
                    </w:pict>
                  </w:r>
                </w:p>
                <w:p w14:paraId="6E03EC56" w14:textId="77777777" w:rsidR="00D707A9" w:rsidRDefault="00D707A9">
                  <w:pPr>
                    <w:pStyle w:val="NormalWeb"/>
                    <w:spacing w:after="240" w:afterAutospacing="0"/>
                    <w:rPr>
                      <w:rFonts w:ascii="Arial" w:hAnsi="Arial" w:cs="Arial"/>
                      <w:sz w:val="20"/>
                      <w:szCs w:val="20"/>
                    </w:rPr>
                  </w:pPr>
                  <w:r>
                    <w:rPr>
                      <w:rFonts w:ascii="Arial" w:hAnsi="Arial" w:cs="Arial"/>
                      <w:sz w:val="20"/>
                      <w:szCs w:val="20"/>
                    </w:rPr>
                    <w:t>Persons with disabilities who require accommodations to attend or participate in any meeting/event/function should contact Mary Anne Coffin at 207-990-9140 or Federal Relay Service at 1-800-877-8339.</w:t>
                  </w:r>
                </w:p>
                <w:p w14:paraId="278E88D1" w14:textId="77777777" w:rsidR="00D707A9" w:rsidRDefault="00556FA2">
                  <w:pPr>
                    <w:jc w:val="center"/>
                    <w:rPr>
                      <w:rFonts w:eastAsia="Times New Roman"/>
                    </w:rPr>
                  </w:pPr>
                  <w:r>
                    <w:rPr>
                      <w:rFonts w:eastAsia="Times New Roman"/>
                    </w:rPr>
                    <w:pict w14:anchorId="55857D91">
                      <v:rect id="_x0000_i1033" style="width:468pt;height:.95pt" o:hralign="center" o:hrstd="t" o:hr="t" fillcolor="#a0a0a0" stroked="f"/>
                    </w:pict>
                  </w:r>
                </w:p>
                <w:p w14:paraId="22239138" w14:textId="77777777" w:rsidR="00D707A9" w:rsidRDefault="00D707A9">
                  <w:pPr>
                    <w:pStyle w:val="gdp"/>
                    <w:spacing w:before="0" w:beforeAutospacing="0" w:after="240" w:afterAutospacing="0"/>
                    <w:rPr>
                      <w:rFonts w:ascii="Arial" w:hAnsi="Arial" w:cs="Arial"/>
                      <w:sz w:val="20"/>
                      <w:szCs w:val="20"/>
                    </w:rPr>
                  </w:pPr>
                  <w:r>
                    <w:rPr>
                      <w:rFonts w:ascii="Arial" w:hAnsi="Arial" w:cs="Arial"/>
                      <w:sz w:val="20"/>
                      <w:szCs w:val="20"/>
                    </w:rPr>
                    <w:t xml:space="preserve">USDA is an equal opportunity provider, </w:t>
                  </w:r>
                  <w:proofErr w:type="gramStart"/>
                  <w:r>
                    <w:rPr>
                      <w:rFonts w:ascii="Arial" w:hAnsi="Arial" w:cs="Arial"/>
                      <w:sz w:val="20"/>
                      <w:szCs w:val="20"/>
                    </w:rPr>
                    <w:t>employer</w:t>
                  </w:r>
                  <w:proofErr w:type="gramEnd"/>
                  <w:r>
                    <w:rPr>
                      <w:rFonts w:ascii="Arial" w:hAnsi="Arial" w:cs="Arial"/>
                      <w:sz w:val="20"/>
                      <w:szCs w:val="20"/>
                    </w:rPr>
                    <w:t xml:space="preserve"> and lender. To file a complaint of discrimination, write: USDA, Office of the Assistant Secretary for Civil Rights, Office of Adjudication, 1400 Independence Ave., SW, Washington, DC 20250-9410 or call (866) 632-9992 (Toll-free Customer Service), (800) 877-8339 (Local or Federal relay), (866) 377-8642 (Relay voice users).</w:t>
                  </w:r>
                </w:p>
              </w:tc>
            </w:tr>
          </w:tbl>
          <w:p w14:paraId="55BD357B" w14:textId="77777777" w:rsidR="00D707A9" w:rsidRDefault="00D707A9">
            <w:pPr>
              <w:jc w:val="center"/>
              <w:rPr>
                <w:rFonts w:ascii="Times New Roman" w:eastAsia="Times New Roman" w:hAnsi="Times New Roman" w:cs="Times New Roman"/>
                <w:sz w:val="20"/>
                <w:szCs w:val="20"/>
              </w:rPr>
            </w:pPr>
          </w:p>
        </w:tc>
      </w:tr>
    </w:tbl>
    <w:p w14:paraId="4AD0990E" w14:textId="77777777" w:rsidR="00C70E26" w:rsidRDefault="00C70E26"/>
    <w:sectPr w:rsidR="00C70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EE2E87"/>
    <w:multiLevelType w:val="multilevel"/>
    <w:tmpl w:val="80BAC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AF26AD"/>
    <w:multiLevelType w:val="multilevel"/>
    <w:tmpl w:val="E00CA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C57F38"/>
    <w:multiLevelType w:val="multilevel"/>
    <w:tmpl w:val="A57E6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7A9"/>
    <w:rsid w:val="00556FA2"/>
    <w:rsid w:val="00C70E26"/>
    <w:rsid w:val="00D70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0AE5FC31"/>
  <w15:chartTrackingRefBased/>
  <w15:docId w15:val="{76572F19-5C33-4CF7-9023-26EDAD400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7A9"/>
    <w:pPr>
      <w:spacing w:after="0" w:line="240" w:lineRule="auto"/>
    </w:pPr>
    <w:rPr>
      <w:rFonts w:ascii="Calibri" w:hAnsi="Calibri" w:cs="Calibri"/>
    </w:rPr>
  </w:style>
  <w:style w:type="paragraph" w:styleId="Heading1">
    <w:name w:val="heading 1"/>
    <w:basedOn w:val="Normal"/>
    <w:link w:val="Heading1Char"/>
    <w:uiPriority w:val="9"/>
    <w:qFormat/>
    <w:rsid w:val="00D707A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D707A9"/>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D707A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7A9"/>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D707A9"/>
    <w:rPr>
      <w:rFonts w:ascii="Calibri" w:hAnsi="Calibri" w:cs="Calibri"/>
      <w:b/>
      <w:bCs/>
      <w:sz w:val="36"/>
      <w:szCs w:val="36"/>
    </w:rPr>
  </w:style>
  <w:style w:type="character" w:customStyle="1" w:styleId="Heading3Char">
    <w:name w:val="Heading 3 Char"/>
    <w:basedOn w:val="DefaultParagraphFont"/>
    <w:link w:val="Heading3"/>
    <w:uiPriority w:val="9"/>
    <w:semiHidden/>
    <w:rsid w:val="00D707A9"/>
    <w:rPr>
      <w:rFonts w:ascii="Calibri" w:hAnsi="Calibri" w:cs="Calibri"/>
      <w:b/>
      <w:bCs/>
      <w:sz w:val="27"/>
      <w:szCs w:val="27"/>
    </w:rPr>
  </w:style>
  <w:style w:type="character" w:styleId="Hyperlink">
    <w:name w:val="Hyperlink"/>
    <w:basedOn w:val="DefaultParagraphFont"/>
    <w:uiPriority w:val="99"/>
    <w:semiHidden/>
    <w:unhideWhenUsed/>
    <w:rsid w:val="00D707A9"/>
    <w:rPr>
      <w:color w:val="0000FF"/>
      <w:u w:val="single"/>
    </w:rPr>
  </w:style>
  <w:style w:type="paragraph" w:styleId="NormalWeb">
    <w:name w:val="Normal (Web)"/>
    <w:basedOn w:val="Normal"/>
    <w:uiPriority w:val="99"/>
    <w:semiHidden/>
    <w:unhideWhenUsed/>
    <w:rsid w:val="00D707A9"/>
    <w:pPr>
      <w:spacing w:before="100" w:beforeAutospacing="1" w:after="100" w:afterAutospacing="1"/>
    </w:pPr>
  </w:style>
  <w:style w:type="paragraph" w:customStyle="1" w:styleId="gdp">
    <w:name w:val="gd_p"/>
    <w:basedOn w:val="Normal"/>
    <w:uiPriority w:val="99"/>
    <w:semiHidden/>
    <w:rsid w:val="00D707A9"/>
    <w:pPr>
      <w:spacing w:before="100" w:beforeAutospacing="1" w:after="100" w:afterAutospacing="1"/>
    </w:pPr>
  </w:style>
  <w:style w:type="character" w:styleId="Strong">
    <w:name w:val="Strong"/>
    <w:basedOn w:val="DefaultParagraphFont"/>
    <w:uiPriority w:val="22"/>
    <w:qFormat/>
    <w:rsid w:val="00D707A9"/>
    <w:rPr>
      <w:b/>
      <w:bCs/>
    </w:rPr>
  </w:style>
  <w:style w:type="character" w:styleId="Emphasis">
    <w:name w:val="Emphasis"/>
    <w:basedOn w:val="DefaultParagraphFont"/>
    <w:uiPriority w:val="20"/>
    <w:qFormat/>
    <w:rsid w:val="00D707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56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3A%2F%2Fwww.fsa.usda.gov%2Fme%3Futm_medium%3Demail%26utm_source%3Dgovdelivery&amp;data=04%7C01%7C%7C66f805ae4c874a2e434a08d95b617ab5%7Ced5b36e701ee4ebc867ee03cfa0d4697%7C0%7C0%7C637641296494125411%7CUnknown%7CTWFpbGZsb3d8eyJWIjoiMC4wLjAwMDAiLCJQIjoiV2luMzIiLCJBTiI6Ik1haWwiLCJXVCI6Mn0%3D%7C1000&amp;sdata=TIOAfl%2B25dLo%2FYDjJBjTD30%2BzQ%2Buue2Xc2P23YonunY%3D&amp;reserved=0" TargetMode="External"/><Relationship Id="rId13" Type="http://schemas.openxmlformats.org/officeDocument/2006/relationships/hyperlink" Target="http://offices.sc.egov.usda.gov/locator/app?utm_medium=email&amp;utm_source=govdelivery" TargetMode="External"/><Relationship Id="rId3" Type="http://schemas.openxmlformats.org/officeDocument/2006/relationships/settings" Target="settings.xml"/><Relationship Id="rId7" Type="http://schemas.openxmlformats.org/officeDocument/2006/relationships/hyperlink" Target="https://gcc02.safelinks.protection.outlook.com/?url=http%3A%2F%2Fwww.fsa.usda.gov%2Fme%3Futm_medium%3Demail%26utm_source%3Dgovdelivery&amp;data=04%7C01%7C%7C66f805ae4c874a2e434a08d95b617ab5%7Ced5b36e701ee4ebc867ee03cfa0d4697%7C0%7C0%7C637641296494115454%7CUnknown%7CTWFpbGZsb3d8eyJWIjoiMC4wLjAwMDAiLCJQIjoiV2luMzIiLCJBTiI6Ik1haWwiLCJXVCI6Mn0%3D%7C1000&amp;sdata=a58KQ4CLGTg86whzqCD6aIgcqjdLeYBX5xee9%2B1oAwo%3D&amp;reserved=0" TargetMode="External"/><Relationship Id="rId12" Type="http://schemas.openxmlformats.org/officeDocument/2006/relationships/hyperlink" Target="https://gcc02.safelinks.protection.outlook.com/?url=http%3A%2F%2Fwww.rd.usda.gov%2Fpublications%2Fregulations-guidelines%3Futm_medium%3Demail%26utm_source%3Dgovdelivery&amp;data=04%7C01%7C%7C66f805ae4c874a2e434a08d95b617ab5%7Ced5b36e701ee4ebc867ee03cfa0d4697%7C0%7C0%7C637641296494145323%7CUnknown%7CTWFpbGZsb3d8eyJWIjoiMC4wLjAwMDAiLCJQIjoiV2luMzIiLCJBTiI6Ik1haWwiLCJXVCI6Mn0%3D%7C1000&amp;sdata=jhDZlZJImSVRGP6fOo%2Fm%2FhtS5f0YyFScoqUjjY%2BkI4w%3D&amp;reserve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ntent.govdelivery.com/accounts/USFSA/bulletins/2ebfc4a" TargetMode="External"/><Relationship Id="rId11" Type="http://schemas.openxmlformats.org/officeDocument/2006/relationships/hyperlink" Target="https://gcc02.safelinks.protection.outlook.com/?url=http%3A%2F%2Fwww.fsa.usda.gov%2F%3Futm_medium%3Demail%26utm_source%3Dgovdelivery&amp;data=04%7C01%7C%7C66f805ae4c874a2e434a08d95b617ab5%7Ced5b36e701ee4ebc867ee03cfa0d4697%7C0%7C0%7C637641296494135367%7CUnknown%7CTWFpbGZsb3d8eyJWIjoiMC4wLjAwMDAiLCJQIjoiV2luMzIiLCJBTiI6Ik1haWwiLCJXVCI6Mn0%3D%7C1000&amp;sdata=p4HfhQHTgXX0JSdO87i%2BqDgCJi9nSYV6Vmx7cF4jlRc%3D&amp;reserved=0"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gcc02.safelinks.protection.outlook.com/?url=https%3A%2F%2Fwww.fsa.usda.gov%2Fprograms-and-services%2Farcplc_program%2Findex%3Futm_medium%3Demail%26utm_source%3Dgovdelivery&amp;data=04%7C01%7C%7C66f805ae4c874a2e434a08d95b617ab5%7Ced5b36e701ee4ebc867ee03cfa0d4697%7C0%7C0%7C637641296494135367%7CUnknown%7CTWFpbGZsb3d8eyJWIjoiMC4wLjAwMDAiLCJQIjoiV2luMzIiLCJBTiI6Ik1haWwiLCJXVCI6Mn0%3D%7C1000&amp;sdata=6WFwzOT067qldNAiAOONdM%2FkJyr%2FmrZ%2FGKtAmqwe0UA%3D&amp;reserved=0"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www.fsa.usda.gov%2Fprograms-and-services%2Farcplc_program%2Findex%3Futm_medium%3Demail%26utm_source%3Dgovdelivery&amp;data=04%7C01%7C%7C66f805ae4c874a2e434a08d95b617ab5%7Ced5b36e701ee4ebc867ee03cfa0d4697%7C0%7C0%7C637641296494125411%7CUnknown%7CTWFpbGZsb3d8eyJWIjoiMC4wLjAwMDAiLCJQIjoiV2luMzIiLCJBTiI6Ik1haWwiLCJXVCI6Mn0%3D%7C1000&amp;sdata=Xam2XhmDv2tZG8jsGhucan4jVKAsfk%2F4PEVWmY1etRA%3D&amp;reserved=0" TargetMode="External"/><Relationship Id="rId14" Type="http://schemas.openxmlformats.org/officeDocument/2006/relationships/hyperlink" Target="https://gcc02.safelinks.protection.outlook.com/?url=http%3A%2F%2Fwww.fsa.usda.gov%2Fmicroloans%3Futm_medium%3Demail%26utm_source%3Dgovdelivery&amp;data=04%7C01%7C%7C66f805ae4c874a2e434a08d95b617ab5%7Ced5b36e701ee4ebc867ee03cfa0d4697%7C0%7C0%7C637641296494145323%7CUnknown%7CTWFpbGZsb3d8eyJWIjoiMC4wLjAwMDAiLCJQIjoiV2luMzIiLCJBTiI6Ik1haWwiLCJXVCI6Mn0%3D%7C1000&amp;sdata=GBY1RoaiKtvwXpJgHyIYPkfhjiysl1iRD2hyCsQQOG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2183</Words>
  <Characters>12444</Characters>
  <Application>Microsoft Office Word</Application>
  <DocSecurity>0</DocSecurity>
  <Lines>103</Lines>
  <Paragraphs>29</Paragraphs>
  <ScaleCrop>false</ScaleCrop>
  <Company/>
  <LinksUpToDate>false</LinksUpToDate>
  <CharactersWithSpaces>14598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Coffin, MaryAnne - FSA, Bangor, ME</dc:creator>
  <cp:keywords/>
  <dc:description/>
  <cp:lastModifiedBy>Coffin, MaryAnne - FSA, Bangor, ME</cp:lastModifiedBy>
  <cp:revision>2</cp:revision>
  <dcterms:created xsi:type="dcterms:W3CDTF">2021-08-09T19:40:00Z</dcterms:created>
  <dcterms:modified xsi:type="dcterms:W3CDTF">2021-08-09T19:40:00Z</dcterms:modified>
</cp:coreProperties>
</file>