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96AEF" w14:paraId="6C0EA7F5" w14:textId="77777777" w:rsidTr="00E96AEF">
        <w:trPr>
          <w:tblCellSpacing w:w="0" w:type="dxa"/>
          <w:jc w:val="center"/>
        </w:trPr>
        <w:tc>
          <w:tcPr>
            <w:tcW w:w="0" w:type="auto"/>
            <w:shd w:val="clear" w:color="auto" w:fill="EEEEEE"/>
            <w:vAlign w:val="center"/>
            <w:hideMark/>
          </w:tcPr>
          <w:tbl>
            <w:tblPr>
              <w:tblW w:w="9000" w:type="dxa"/>
              <w:jc w:val="center"/>
              <w:tblCellMar>
                <w:left w:w="0" w:type="dxa"/>
                <w:right w:w="0" w:type="dxa"/>
              </w:tblCellMar>
              <w:tblLook w:val="04A0" w:firstRow="1" w:lastRow="0" w:firstColumn="1" w:lastColumn="0" w:noHBand="0" w:noVBand="1"/>
            </w:tblPr>
            <w:tblGrid>
              <w:gridCol w:w="9005"/>
            </w:tblGrid>
            <w:tr w:rsidR="00E96AEF" w14:paraId="226A42F2" w14:textId="77777777">
              <w:trPr>
                <w:jc w:val="center"/>
              </w:trPr>
              <w:tc>
                <w:tcPr>
                  <w:tcW w:w="0" w:type="auto"/>
                  <w:shd w:val="clear" w:color="auto" w:fill="FFFFFF"/>
                  <w:tcMar>
                    <w:top w:w="75" w:type="dxa"/>
                    <w:left w:w="75" w:type="dxa"/>
                    <w:bottom w:w="75" w:type="dxa"/>
                    <w:right w:w="75" w:type="dxa"/>
                  </w:tcMar>
                  <w:hideMark/>
                </w:tcPr>
                <w:p w14:paraId="772F84DF" w14:textId="77777777" w:rsidR="00E96AEF" w:rsidRDefault="00E96AEF">
                  <w:pPr>
                    <w:pStyle w:val="Heading2"/>
                    <w:spacing w:before="75" w:beforeAutospacing="0" w:after="60" w:afterAutospacing="0"/>
                    <w:rPr>
                      <w:rFonts w:ascii="Arial" w:eastAsia="Times New Roman" w:hAnsi="Arial" w:cs="Arial"/>
                      <w:sz w:val="26"/>
                      <w:szCs w:val="26"/>
                    </w:rPr>
                  </w:pPr>
                  <w:r>
                    <w:rPr>
                      <w:rFonts w:ascii="Arial" w:eastAsia="Times New Roman" w:hAnsi="Arial" w:cs="Arial"/>
                      <w:sz w:val="26"/>
                      <w:szCs w:val="26"/>
                    </w:rPr>
                    <w:t>April 2021</w:t>
                  </w:r>
                </w:p>
                <w:p w14:paraId="75095CD0" w14:textId="6B77B06E" w:rsidR="00E96AEF" w:rsidRDefault="00E96AEF">
                  <w:pPr>
                    <w:rPr>
                      <w:rFonts w:eastAsia="Times New Roman"/>
                    </w:rPr>
                  </w:pPr>
                  <w:r>
                    <w:rPr>
                      <w:rFonts w:eastAsia="Times New Roman"/>
                      <w:noProof/>
                    </w:rPr>
                    <w:drawing>
                      <wp:inline distT="0" distB="0" distL="0" distR="0" wp14:anchorId="7232B745" wp14:editId="2FF1D4A6">
                        <wp:extent cx="5622925" cy="2143760"/>
                        <wp:effectExtent l="0" t="0" r="0" b="8890"/>
                        <wp:docPr id="1" name="Picture 1" descr="NL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 Masth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22925" cy="2143760"/>
                                </a:xfrm>
                                <a:prstGeom prst="rect">
                                  <a:avLst/>
                                </a:prstGeom>
                                <a:noFill/>
                                <a:ln>
                                  <a:noFill/>
                                </a:ln>
                              </pic:spPr>
                            </pic:pic>
                          </a:graphicData>
                        </a:graphic>
                      </wp:inline>
                    </w:drawing>
                  </w:r>
                </w:p>
                <w:p w14:paraId="033A96DF" w14:textId="77777777" w:rsidR="00E96AEF" w:rsidRDefault="00E96AEF">
                  <w:pPr>
                    <w:pStyle w:val="gdp"/>
                    <w:spacing w:before="0" w:beforeAutospacing="0" w:after="240" w:afterAutospacing="0"/>
                    <w:rPr>
                      <w:rFonts w:ascii="Arial" w:hAnsi="Arial" w:cs="Arial"/>
                      <w:sz w:val="20"/>
                      <w:szCs w:val="20"/>
                    </w:rPr>
                  </w:pPr>
                  <w:r>
                    <w:rPr>
                      <w:rFonts w:ascii="Arial" w:hAnsi="Arial" w:cs="Arial"/>
                      <w:sz w:val="20"/>
                      <w:szCs w:val="20"/>
                    </w:rPr>
                    <w:t xml:space="preserve">Having trouble viewing this email? </w:t>
                  </w:r>
                  <w:hyperlink r:id="rId6" w:history="1">
                    <w:r>
                      <w:rPr>
                        <w:rStyle w:val="Hyperlink"/>
                        <w:rFonts w:ascii="Arial" w:hAnsi="Arial" w:cs="Arial"/>
                        <w:sz w:val="20"/>
                        <w:szCs w:val="20"/>
                      </w:rPr>
                      <w:t>View it as a Web page</w:t>
                    </w:r>
                  </w:hyperlink>
                  <w:r>
                    <w:rPr>
                      <w:rFonts w:ascii="Arial" w:hAnsi="Arial" w:cs="Arial"/>
                      <w:sz w:val="20"/>
                      <w:szCs w:val="20"/>
                    </w:rPr>
                    <w:t>.</w:t>
                  </w:r>
                </w:p>
                <w:p w14:paraId="79BA8D80" w14:textId="77777777" w:rsidR="00E96AEF" w:rsidRDefault="00E96AEF" w:rsidP="00972C12">
                  <w:pPr>
                    <w:numPr>
                      <w:ilvl w:val="0"/>
                      <w:numId w:val="1"/>
                    </w:numPr>
                    <w:spacing w:before="100" w:beforeAutospacing="1" w:after="100" w:afterAutospacing="1"/>
                    <w:rPr>
                      <w:rFonts w:ascii="Arial" w:eastAsia="Times New Roman" w:hAnsi="Arial" w:cs="Arial"/>
                      <w:sz w:val="20"/>
                      <w:szCs w:val="20"/>
                    </w:rPr>
                  </w:pPr>
                  <w:hyperlink w:anchor="link_1" w:history="1">
                    <w:r>
                      <w:rPr>
                        <w:rStyle w:val="Hyperlink"/>
                        <w:rFonts w:ascii="Arial" w:eastAsia="Times New Roman" w:hAnsi="Arial" w:cs="Arial"/>
                        <w:color w:val="1D5782"/>
                        <w:sz w:val="20"/>
                        <w:szCs w:val="20"/>
                      </w:rPr>
                      <w:t>Applying for Farm Storage Facility Loans</w:t>
                    </w:r>
                  </w:hyperlink>
                </w:p>
                <w:p w14:paraId="04D352F4" w14:textId="77777777" w:rsidR="00E96AEF" w:rsidRDefault="00E96AEF" w:rsidP="00972C12">
                  <w:pPr>
                    <w:numPr>
                      <w:ilvl w:val="0"/>
                      <w:numId w:val="1"/>
                    </w:numPr>
                    <w:spacing w:before="100" w:beforeAutospacing="1" w:after="100" w:afterAutospacing="1"/>
                    <w:rPr>
                      <w:rFonts w:ascii="Arial" w:eastAsia="Times New Roman" w:hAnsi="Arial" w:cs="Arial"/>
                      <w:sz w:val="20"/>
                      <w:szCs w:val="20"/>
                    </w:rPr>
                  </w:pPr>
                  <w:hyperlink w:anchor="link_4" w:history="1">
                    <w:r>
                      <w:rPr>
                        <w:rStyle w:val="Hyperlink"/>
                        <w:rFonts w:ascii="Arial" w:eastAsia="Times New Roman" w:hAnsi="Arial" w:cs="Arial"/>
                        <w:color w:val="1D5782"/>
                        <w:sz w:val="20"/>
                        <w:szCs w:val="20"/>
                      </w:rPr>
                      <w:t>Submit Loan Requests for Financing Early</w:t>
                    </w:r>
                  </w:hyperlink>
                </w:p>
                <w:p w14:paraId="3A2210F7" w14:textId="77777777" w:rsidR="00E96AEF" w:rsidRDefault="00E96AEF" w:rsidP="00972C12">
                  <w:pPr>
                    <w:numPr>
                      <w:ilvl w:val="0"/>
                      <w:numId w:val="1"/>
                    </w:numPr>
                    <w:spacing w:before="100" w:beforeAutospacing="1" w:after="100" w:afterAutospacing="1"/>
                    <w:rPr>
                      <w:rFonts w:ascii="Arial" w:eastAsia="Times New Roman" w:hAnsi="Arial" w:cs="Arial"/>
                      <w:sz w:val="20"/>
                      <w:szCs w:val="20"/>
                    </w:rPr>
                  </w:pPr>
                  <w:hyperlink w:anchor="link_2" w:history="1">
                    <w:r>
                      <w:rPr>
                        <w:rStyle w:val="Hyperlink"/>
                        <w:rFonts w:ascii="Arial" w:eastAsia="Times New Roman" w:hAnsi="Arial" w:cs="Arial"/>
                        <w:color w:val="1D5782"/>
                        <w:sz w:val="20"/>
                        <w:szCs w:val="20"/>
                      </w:rPr>
                      <w:t>Getting Acreage Reporting Right</w:t>
                    </w:r>
                  </w:hyperlink>
                </w:p>
                <w:p w14:paraId="47F1A1A8" w14:textId="77777777" w:rsidR="00E96AEF" w:rsidRDefault="00E96AEF" w:rsidP="00972C12">
                  <w:pPr>
                    <w:numPr>
                      <w:ilvl w:val="0"/>
                      <w:numId w:val="1"/>
                    </w:numPr>
                    <w:spacing w:before="100" w:beforeAutospacing="1" w:after="100" w:afterAutospacing="1"/>
                    <w:rPr>
                      <w:rFonts w:ascii="Arial" w:eastAsia="Times New Roman" w:hAnsi="Arial" w:cs="Arial"/>
                      <w:sz w:val="20"/>
                      <w:szCs w:val="20"/>
                    </w:rPr>
                  </w:pPr>
                  <w:hyperlink w:anchor="link_5" w:history="1">
                    <w:r>
                      <w:rPr>
                        <w:rStyle w:val="Hyperlink"/>
                        <w:rFonts w:ascii="Arial" w:eastAsia="Times New Roman" w:hAnsi="Arial" w:cs="Arial"/>
                        <w:color w:val="1D5782"/>
                        <w:sz w:val="20"/>
                        <w:szCs w:val="20"/>
                      </w:rPr>
                      <w:t>Maintaining Good Credit History</w:t>
                    </w:r>
                  </w:hyperlink>
                </w:p>
                <w:p w14:paraId="1BD38047" w14:textId="77777777" w:rsidR="00E96AEF" w:rsidRDefault="00E96AEF" w:rsidP="00972C12">
                  <w:pPr>
                    <w:numPr>
                      <w:ilvl w:val="0"/>
                      <w:numId w:val="1"/>
                    </w:numPr>
                    <w:spacing w:before="100" w:beforeAutospacing="1" w:after="100" w:afterAutospacing="1"/>
                    <w:rPr>
                      <w:rFonts w:ascii="Arial" w:eastAsia="Times New Roman" w:hAnsi="Arial" w:cs="Arial"/>
                      <w:sz w:val="20"/>
                      <w:szCs w:val="20"/>
                    </w:rPr>
                  </w:pPr>
                  <w:hyperlink w:anchor="link_3" w:history="1">
                    <w:r>
                      <w:rPr>
                        <w:rStyle w:val="Hyperlink"/>
                        <w:rFonts w:ascii="Arial" w:eastAsia="Times New Roman" w:hAnsi="Arial" w:cs="Arial"/>
                        <w:color w:val="1D5782"/>
                        <w:sz w:val="20"/>
                        <w:szCs w:val="20"/>
                      </w:rPr>
                      <w:t>USDA Offers New Forest Management Incentive for Conservation Reserve Program</w:t>
                    </w:r>
                  </w:hyperlink>
                </w:p>
                <w:p w14:paraId="1BECD9E5" w14:textId="77777777" w:rsidR="00E96AEF" w:rsidRDefault="00E96AEF" w:rsidP="00972C12">
                  <w:pPr>
                    <w:numPr>
                      <w:ilvl w:val="0"/>
                      <w:numId w:val="1"/>
                    </w:numPr>
                    <w:spacing w:before="100" w:beforeAutospacing="1" w:after="100" w:afterAutospacing="1"/>
                    <w:rPr>
                      <w:rFonts w:ascii="Arial" w:eastAsia="Times New Roman" w:hAnsi="Arial" w:cs="Arial"/>
                      <w:sz w:val="20"/>
                      <w:szCs w:val="20"/>
                    </w:rPr>
                  </w:pPr>
                  <w:hyperlink w:anchor="link_6" w:history="1">
                    <w:r>
                      <w:rPr>
                        <w:rStyle w:val="Hyperlink"/>
                        <w:rFonts w:ascii="Arial" w:eastAsia="Times New Roman" w:hAnsi="Arial" w:cs="Arial"/>
                        <w:color w:val="1D5782"/>
                        <w:sz w:val="20"/>
                        <w:szCs w:val="20"/>
                      </w:rPr>
                      <w:t>Preauthorized Debit Available for Farm Loan Borrowers</w:t>
                    </w:r>
                  </w:hyperlink>
                </w:p>
                <w:p w14:paraId="686FDF36" w14:textId="77777777" w:rsidR="00E96AEF" w:rsidRDefault="00E96AEF">
                  <w:pPr>
                    <w:jc w:val="center"/>
                    <w:rPr>
                      <w:rFonts w:eastAsia="Times New Roman"/>
                    </w:rPr>
                  </w:pPr>
                  <w:r>
                    <w:rPr>
                      <w:rFonts w:eastAsia="Times New Roman"/>
                    </w:rPr>
                    <w:pict w14:anchorId="1EADD2DF">
                      <v:rect id="_x0000_i1026" style="width:468pt;height:.95pt" o:hralign="center" o:hrstd="t" o:hr="t" fillcolor="#a0a0a0" stroked="f"/>
                    </w:pict>
                  </w:r>
                </w:p>
                <w:p w14:paraId="26D2FD3A" w14:textId="77777777" w:rsidR="00E96AEF" w:rsidRDefault="00E96AEF">
                  <w:pPr>
                    <w:pStyle w:val="Heading1"/>
                    <w:spacing w:before="0" w:beforeAutospacing="0" w:after="75" w:afterAutospacing="0"/>
                    <w:rPr>
                      <w:rFonts w:ascii="Arial" w:eastAsia="Times New Roman" w:hAnsi="Arial" w:cs="Arial"/>
                      <w:sz w:val="45"/>
                      <w:szCs w:val="45"/>
                    </w:rPr>
                  </w:pPr>
                  <w:r>
                    <w:rPr>
                      <w:rFonts w:ascii="Arial" w:eastAsia="Times New Roman" w:hAnsi="Arial" w:cs="Arial"/>
                      <w:sz w:val="45"/>
                      <w:szCs w:val="45"/>
                    </w:rPr>
                    <w:t>Maine FSA Newsletter</w:t>
                  </w:r>
                </w:p>
                <w:p w14:paraId="07494F0C" w14:textId="77777777" w:rsidR="00E96AEF" w:rsidRDefault="00E96AEF">
                  <w:pPr>
                    <w:jc w:val="center"/>
                    <w:rPr>
                      <w:rFonts w:eastAsia="Times New Roman"/>
                    </w:rPr>
                  </w:pPr>
                  <w:r>
                    <w:rPr>
                      <w:rFonts w:eastAsia="Times New Roman"/>
                    </w:rPr>
                    <w:pict w14:anchorId="0D7F71C8">
                      <v:rect id="_x0000_i1027" style="width:468pt;height:.95pt" o:hralign="center" o:hrstd="t" o:hr="t" fillcolor="#a0a0a0" stroked="f"/>
                    </w:pict>
                  </w:r>
                </w:p>
              </w:tc>
            </w:tr>
            <w:tr w:rsidR="00E96AEF" w14:paraId="11359B2B" w14:textId="77777777">
              <w:trPr>
                <w:jc w:val="center"/>
              </w:trPr>
              <w:tc>
                <w:tcPr>
                  <w:tcW w:w="0" w:type="auto"/>
                  <w:hideMark/>
                </w:tcPr>
                <w:tbl>
                  <w:tblPr>
                    <w:tblW w:w="9000" w:type="dxa"/>
                    <w:tblCellMar>
                      <w:left w:w="0" w:type="dxa"/>
                      <w:right w:w="0" w:type="dxa"/>
                    </w:tblCellMar>
                    <w:tblLook w:val="04A0" w:firstRow="1" w:lastRow="0" w:firstColumn="1" w:lastColumn="0" w:noHBand="0" w:noVBand="1"/>
                  </w:tblPr>
                  <w:tblGrid>
                    <w:gridCol w:w="2850"/>
                    <w:gridCol w:w="6150"/>
                  </w:tblGrid>
                  <w:tr w:rsidR="00E96AEF" w14:paraId="53F318F2" w14:textId="77777777">
                    <w:tc>
                      <w:tcPr>
                        <w:tcW w:w="2850" w:type="dxa"/>
                        <w:shd w:val="clear" w:color="auto" w:fill="FFFFFF"/>
                        <w:tcMar>
                          <w:top w:w="75" w:type="dxa"/>
                          <w:left w:w="75" w:type="dxa"/>
                          <w:bottom w:w="75" w:type="dxa"/>
                          <w:right w:w="75" w:type="dxa"/>
                        </w:tcMar>
                        <w:hideMark/>
                      </w:tcPr>
                      <w:p w14:paraId="6197119B" w14:textId="77777777" w:rsidR="00E96AEF" w:rsidRDefault="00E96AEF">
                        <w:pPr>
                          <w:pStyle w:val="Heading3"/>
                          <w:spacing w:before="45" w:beforeAutospacing="0" w:after="60" w:afterAutospacing="0"/>
                          <w:rPr>
                            <w:rFonts w:ascii="Arial" w:eastAsia="Times New Roman" w:hAnsi="Arial" w:cs="Arial"/>
                            <w:sz w:val="23"/>
                            <w:szCs w:val="23"/>
                          </w:rPr>
                        </w:pPr>
                        <w:r>
                          <w:rPr>
                            <w:rFonts w:ascii="Arial" w:eastAsia="Times New Roman" w:hAnsi="Arial" w:cs="Arial"/>
                            <w:sz w:val="23"/>
                            <w:szCs w:val="23"/>
                          </w:rPr>
                          <w:t>Maine Farm Service Agency</w:t>
                        </w:r>
                      </w:p>
                      <w:p w14:paraId="7B8B6363" w14:textId="77777777" w:rsidR="00E96AEF" w:rsidRDefault="00E96AEF">
                        <w:pPr>
                          <w:pStyle w:val="NormalWeb"/>
                          <w:spacing w:after="240" w:afterAutospacing="0"/>
                          <w:rPr>
                            <w:rFonts w:ascii="Arial" w:hAnsi="Arial" w:cs="Arial"/>
                            <w:sz w:val="20"/>
                            <w:szCs w:val="20"/>
                          </w:rPr>
                        </w:pPr>
                        <w:r>
                          <w:rPr>
                            <w:rFonts w:ascii="Arial" w:hAnsi="Arial" w:cs="Arial"/>
                            <w:sz w:val="20"/>
                            <w:szCs w:val="20"/>
                          </w:rPr>
                          <w:t>967 Illinois Ave, Suite 2 </w:t>
                        </w:r>
                      </w:p>
                      <w:p w14:paraId="2D70C560" w14:textId="77777777" w:rsidR="00E96AEF" w:rsidRDefault="00E96AEF">
                        <w:pPr>
                          <w:pStyle w:val="NormalWeb"/>
                          <w:spacing w:after="240" w:afterAutospacing="0"/>
                          <w:rPr>
                            <w:rFonts w:ascii="Arial" w:hAnsi="Arial" w:cs="Arial"/>
                            <w:sz w:val="20"/>
                            <w:szCs w:val="20"/>
                          </w:rPr>
                        </w:pPr>
                        <w:r>
                          <w:rPr>
                            <w:rFonts w:ascii="Arial" w:hAnsi="Arial" w:cs="Arial"/>
                            <w:sz w:val="20"/>
                            <w:szCs w:val="20"/>
                          </w:rPr>
                          <w:t>Bangor, ME  04401</w:t>
                        </w:r>
                      </w:p>
                      <w:p w14:paraId="5A50C9D1" w14:textId="77777777" w:rsidR="00E96AEF" w:rsidRDefault="00E96AEF">
                        <w:pPr>
                          <w:pStyle w:val="NormalWeb"/>
                          <w:spacing w:after="240" w:afterAutospacing="0"/>
                          <w:rPr>
                            <w:rFonts w:ascii="Arial" w:hAnsi="Arial" w:cs="Arial"/>
                            <w:sz w:val="20"/>
                            <w:szCs w:val="20"/>
                          </w:rPr>
                        </w:pPr>
                        <w:r>
                          <w:rPr>
                            <w:rFonts w:ascii="Arial" w:hAnsi="Arial" w:cs="Arial"/>
                            <w:sz w:val="20"/>
                            <w:szCs w:val="20"/>
                          </w:rPr>
                          <w:t>207-990-9140  </w:t>
                        </w:r>
                      </w:p>
                      <w:p w14:paraId="685B3DE0" w14:textId="77777777" w:rsidR="00E96AEF" w:rsidRDefault="00E96AEF">
                        <w:pPr>
                          <w:pStyle w:val="NormalWeb"/>
                          <w:spacing w:after="240" w:afterAutospacing="0"/>
                          <w:rPr>
                            <w:rFonts w:ascii="Arial" w:hAnsi="Arial" w:cs="Arial"/>
                            <w:sz w:val="20"/>
                            <w:szCs w:val="20"/>
                          </w:rPr>
                        </w:pPr>
                        <w:hyperlink r:id="rId7" w:history="1">
                          <w:r>
                            <w:rPr>
                              <w:rStyle w:val="Hyperlink"/>
                              <w:rFonts w:ascii="Arial" w:hAnsi="Arial" w:cs="Arial"/>
                              <w:color w:val="1D5782"/>
                              <w:sz w:val="20"/>
                              <w:szCs w:val="20"/>
                            </w:rPr>
                            <w:t>www.fsa.usda.gov/me</w:t>
                          </w:r>
                        </w:hyperlink>
                      </w:p>
                      <w:p w14:paraId="0F61AA3F" w14:textId="77777777" w:rsidR="00E96AEF" w:rsidRDefault="00E96AEF">
                        <w:pPr>
                          <w:pStyle w:val="NormalWeb"/>
                          <w:spacing w:after="240" w:afterAutospacing="0"/>
                          <w:rPr>
                            <w:rFonts w:ascii="Arial" w:hAnsi="Arial" w:cs="Arial"/>
                            <w:sz w:val="20"/>
                            <w:szCs w:val="20"/>
                          </w:rPr>
                        </w:pPr>
                        <w:r>
                          <w:rPr>
                            <w:rStyle w:val="Strong"/>
                            <w:rFonts w:ascii="Arial" w:hAnsi="Arial" w:cs="Arial"/>
                            <w:sz w:val="20"/>
                            <w:szCs w:val="20"/>
                          </w:rPr>
                          <w:t>State Executive Director:</w:t>
                        </w:r>
                      </w:p>
                      <w:p w14:paraId="30CCEDA2" w14:textId="77777777" w:rsidR="00E96AEF" w:rsidRDefault="00E96AEF">
                        <w:pPr>
                          <w:pStyle w:val="NormalWeb"/>
                          <w:spacing w:after="240" w:afterAutospacing="0"/>
                          <w:rPr>
                            <w:rFonts w:ascii="Arial" w:hAnsi="Arial" w:cs="Arial"/>
                            <w:sz w:val="20"/>
                            <w:szCs w:val="20"/>
                          </w:rPr>
                        </w:pPr>
                        <w:r>
                          <w:rPr>
                            <w:rFonts w:ascii="Arial" w:hAnsi="Arial" w:cs="Arial"/>
                            <w:sz w:val="20"/>
                            <w:szCs w:val="20"/>
                          </w:rPr>
                          <w:t xml:space="preserve">Sherry </w:t>
                        </w:r>
                        <w:proofErr w:type="gramStart"/>
                        <w:r>
                          <w:rPr>
                            <w:rFonts w:ascii="Arial" w:hAnsi="Arial" w:cs="Arial"/>
                            <w:sz w:val="20"/>
                            <w:szCs w:val="20"/>
                          </w:rPr>
                          <w:t>Hamel,  Acting</w:t>
                        </w:r>
                        <w:proofErr w:type="gramEnd"/>
                        <w:r>
                          <w:rPr>
                            <w:rFonts w:ascii="Arial" w:hAnsi="Arial" w:cs="Arial"/>
                            <w:sz w:val="20"/>
                            <w:szCs w:val="20"/>
                          </w:rPr>
                          <w:t xml:space="preserve"> SED</w:t>
                        </w:r>
                      </w:p>
                      <w:p w14:paraId="40C522EA" w14:textId="77777777" w:rsidR="00E96AEF" w:rsidRDefault="00E96AEF">
                        <w:pPr>
                          <w:pStyle w:val="NormalWeb"/>
                          <w:spacing w:after="240" w:afterAutospacing="0"/>
                          <w:rPr>
                            <w:rFonts w:ascii="Arial" w:hAnsi="Arial" w:cs="Arial"/>
                            <w:sz w:val="20"/>
                            <w:szCs w:val="20"/>
                          </w:rPr>
                        </w:pPr>
                        <w:r>
                          <w:rPr>
                            <w:rStyle w:val="Strong"/>
                            <w:rFonts w:ascii="Arial" w:hAnsi="Arial" w:cs="Arial"/>
                            <w:sz w:val="20"/>
                            <w:szCs w:val="20"/>
                          </w:rPr>
                          <w:t>State Committee:</w:t>
                        </w:r>
                      </w:p>
                      <w:p w14:paraId="65D93449" w14:textId="77777777" w:rsidR="00E96AEF" w:rsidRDefault="00E96AEF">
                        <w:pPr>
                          <w:pStyle w:val="NormalWeb"/>
                          <w:spacing w:after="240" w:afterAutospacing="0"/>
                          <w:rPr>
                            <w:rFonts w:ascii="Arial" w:hAnsi="Arial" w:cs="Arial"/>
                            <w:sz w:val="20"/>
                            <w:szCs w:val="20"/>
                          </w:rPr>
                        </w:pPr>
                        <w:r>
                          <w:rPr>
                            <w:rFonts w:ascii="Arial" w:hAnsi="Arial" w:cs="Arial"/>
                            <w:sz w:val="20"/>
                            <w:szCs w:val="20"/>
                          </w:rPr>
                          <w:t>Sue McCrum</w:t>
                        </w:r>
                      </w:p>
                      <w:p w14:paraId="58B7C715" w14:textId="77777777" w:rsidR="00E96AEF" w:rsidRDefault="00E96AEF">
                        <w:pPr>
                          <w:pStyle w:val="NormalWeb"/>
                          <w:spacing w:after="240" w:afterAutospacing="0"/>
                          <w:rPr>
                            <w:rFonts w:ascii="Arial" w:hAnsi="Arial" w:cs="Arial"/>
                            <w:sz w:val="20"/>
                            <w:szCs w:val="20"/>
                          </w:rPr>
                        </w:pPr>
                        <w:r>
                          <w:rPr>
                            <w:rFonts w:ascii="Arial" w:hAnsi="Arial" w:cs="Arial"/>
                            <w:sz w:val="20"/>
                            <w:szCs w:val="20"/>
                          </w:rPr>
                          <w:t>Heath Miller</w:t>
                        </w:r>
                      </w:p>
                      <w:p w14:paraId="1D5D666B" w14:textId="77777777" w:rsidR="00E96AEF" w:rsidRDefault="00E96AEF">
                        <w:pPr>
                          <w:pStyle w:val="NormalWeb"/>
                          <w:spacing w:after="240" w:afterAutospacing="0"/>
                          <w:rPr>
                            <w:rFonts w:ascii="Arial" w:hAnsi="Arial" w:cs="Arial"/>
                            <w:sz w:val="20"/>
                            <w:szCs w:val="20"/>
                          </w:rPr>
                        </w:pPr>
                        <w:r>
                          <w:rPr>
                            <w:rFonts w:ascii="Arial" w:hAnsi="Arial" w:cs="Arial"/>
                            <w:sz w:val="20"/>
                            <w:szCs w:val="20"/>
                          </w:rPr>
                          <w:lastRenderedPageBreak/>
                          <w:t>Nancy Ricker    </w:t>
                        </w:r>
                      </w:p>
                      <w:p w14:paraId="232EDF07" w14:textId="77777777" w:rsidR="00E96AEF" w:rsidRDefault="00E96AEF">
                        <w:pPr>
                          <w:pStyle w:val="NormalWeb"/>
                          <w:spacing w:after="240" w:afterAutospacing="0"/>
                          <w:rPr>
                            <w:rFonts w:ascii="Arial" w:hAnsi="Arial" w:cs="Arial"/>
                            <w:sz w:val="20"/>
                            <w:szCs w:val="20"/>
                          </w:rPr>
                        </w:pPr>
                        <w:r>
                          <w:rPr>
                            <w:rFonts w:ascii="Arial" w:hAnsi="Arial" w:cs="Arial"/>
                            <w:sz w:val="20"/>
                            <w:szCs w:val="20"/>
                          </w:rPr>
                          <w:t>Dave Tuttle</w:t>
                        </w:r>
                      </w:p>
                      <w:p w14:paraId="582EE64F" w14:textId="77777777" w:rsidR="00E96AEF" w:rsidRDefault="00E96AEF">
                        <w:pPr>
                          <w:pStyle w:val="NormalWeb"/>
                          <w:spacing w:after="240" w:afterAutospacing="0"/>
                          <w:rPr>
                            <w:rFonts w:ascii="Arial" w:hAnsi="Arial" w:cs="Arial"/>
                            <w:sz w:val="20"/>
                            <w:szCs w:val="20"/>
                          </w:rPr>
                        </w:pPr>
                        <w:r>
                          <w:rPr>
                            <w:rFonts w:ascii="Arial" w:hAnsi="Arial" w:cs="Arial"/>
                            <w:sz w:val="20"/>
                            <w:szCs w:val="20"/>
                          </w:rPr>
                          <w:t xml:space="preserve">Fred </w:t>
                        </w:r>
                        <w:proofErr w:type="spellStart"/>
                        <w:r>
                          <w:rPr>
                            <w:rFonts w:ascii="Arial" w:hAnsi="Arial" w:cs="Arial"/>
                            <w:sz w:val="20"/>
                            <w:szCs w:val="20"/>
                          </w:rPr>
                          <w:t>Flewelling</w:t>
                        </w:r>
                        <w:proofErr w:type="spellEnd"/>
                      </w:p>
                      <w:p w14:paraId="1A464B94" w14:textId="77777777" w:rsidR="00E96AEF" w:rsidRDefault="00E96AEF">
                        <w:pPr>
                          <w:pStyle w:val="NormalWeb"/>
                          <w:spacing w:after="240" w:afterAutospacing="0"/>
                          <w:rPr>
                            <w:rFonts w:ascii="Arial" w:hAnsi="Arial" w:cs="Arial"/>
                            <w:sz w:val="20"/>
                            <w:szCs w:val="20"/>
                          </w:rPr>
                        </w:pPr>
                        <w:r>
                          <w:rPr>
                            <w:rFonts w:ascii="Arial" w:hAnsi="Arial" w:cs="Arial"/>
                            <w:sz w:val="20"/>
                            <w:szCs w:val="20"/>
                          </w:rPr>
                          <w:t xml:space="preserve">To find contact information for your local office go to </w:t>
                        </w:r>
                        <w:hyperlink r:id="rId8" w:history="1">
                          <w:r>
                            <w:rPr>
                              <w:rStyle w:val="Hyperlink"/>
                              <w:rFonts w:ascii="Arial" w:hAnsi="Arial" w:cs="Arial"/>
                              <w:color w:val="1D5782"/>
                              <w:sz w:val="20"/>
                              <w:szCs w:val="20"/>
                            </w:rPr>
                            <w:t>www.fsa.usda.gov/me</w:t>
                          </w:r>
                        </w:hyperlink>
                      </w:p>
                      <w:p w14:paraId="15CE2F4E" w14:textId="77777777" w:rsidR="00E96AEF" w:rsidRDefault="00E96AEF">
                        <w:pPr>
                          <w:pStyle w:val="gdp"/>
                          <w:spacing w:after="240" w:afterAutospacing="0"/>
                          <w:rPr>
                            <w:rFonts w:ascii="Arial" w:hAnsi="Arial" w:cs="Arial"/>
                            <w:sz w:val="20"/>
                            <w:szCs w:val="20"/>
                          </w:rPr>
                        </w:pPr>
                        <w:r>
                          <w:rPr>
                            <w:rFonts w:ascii="Arial" w:hAnsi="Arial" w:cs="Arial"/>
                            <w:sz w:val="20"/>
                            <w:szCs w:val="20"/>
                          </w:rPr>
                          <w:t> </w:t>
                        </w:r>
                      </w:p>
                      <w:p w14:paraId="21F98234" w14:textId="77777777" w:rsidR="00E96AEF" w:rsidRDefault="00E96AEF">
                        <w:pPr>
                          <w:pStyle w:val="gdp"/>
                          <w:spacing w:after="240" w:afterAutospacing="0"/>
                          <w:rPr>
                            <w:rFonts w:ascii="Arial" w:hAnsi="Arial" w:cs="Arial"/>
                            <w:sz w:val="20"/>
                            <w:szCs w:val="20"/>
                          </w:rPr>
                        </w:pPr>
                        <w:r>
                          <w:rPr>
                            <w:rFonts w:ascii="Arial" w:hAnsi="Arial" w:cs="Arial"/>
                            <w:sz w:val="20"/>
                            <w:szCs w:val="20"/>
                          </w:rPr>
                          <w:t> </w:t>
                        </w:r>
                      </w:p>
                    </w:tc>
                    <w:tc>
                      <w:tcPr>
                        <w:tcW w:w="6150" w:type="dxa"/>
                        <w:shd w:val="clear" w:color="auto" w:fill="FFFFFF"/>
                        <w:tcMar>
                          <w:top w:w="75" w:type="dxa"/>
                          <w:left w:w="75" w:type="dxa"/>
                          <w:bottom w:w="75" w:type="dxa"/>
                          <w:right w:w="75" w:type="dxa"/>
                        </w:tcMar>
                        <w:hideMark/>
                      </w:tcPr>
                      <w:p w14:paraId="7C04C793" w14:textId="77777777" w:rsidR="00E96AEF" w:rsidRDefault="00E96AEF">
                        <w:pPr>
                          <w:pStyle w:val="Heading1"/>
                          <w:spacing w:before="0" w:beforeAutospacing="0" w:after="75" w:afterAutospacing="0"/>
                          <w:rPr>
                            <w:rFonts w:ascii="Arial" w:eastAsia="Times New Roman" w:hAnsi="Arial" w:cs="Arial"/>
                            <w:sz w:val="30"/>
                            <w:szCs w:val="30"/>
                          </w:rPr>
                        </w:pPr>
                        <w:bookmarkStart w:id="0" w:name="link_1"/>
                        <w:r>
                          <w:rPr>
                            <w:rFonts w:ascii="Arial" w:eastAsia="Times New Roman" w:hAnsi="Arial" w:cs="Arial"/>
                            <w:color w:val="1D5782"/>
                            <w:sz w:val="30"/>
                            <w:szCs w:val="30"/>
                          </w:rPr>
                          <w:lastRenderedPageBreak/>
                          <w:t>Applying for Farm Storage Facility Loans</w:t>
                        </w:r>
                        <w:bookmarkEnd w:id="0"/>
                      </w:p>
                      <w:p w14:paraId="5E694591" w14:textId="77777777" w:rsidR="00E96AEF" w:rsidRDefault="00E96AEF">
                        <w:pPr>
                          <w:pStyle w:val="NormalWeb"/>
                          <w:spacing w:after="240" w:afterAutospacing="0"/>
                          <w:rPr>
                            <w:rFonts w:ascii="Arial" w:hAnsi="Arial" w:cs="Arial"/>
                            <w:sz w:val="20"/>
                            <w:szCs w:val="20"/>
                          </w:rPr>
                        </w:pPr>
                        <w:r>
                          <w:rPr>
                            <w:rFonts w:ascii="Arial" w:hAnsi="Arial" w:cs="Arial"/>
                            <w:sz w:val="20"/>
                            <w:szCs w:val="20"/>
                          </w:rPr>
                          <w:t>The Farm Service Agency’s (FSA) Farm Storage Facility Loan (FSFL) program provides low-interest financing to help you build or upgrade storage facilities and to purchase portable (new or used) structures, equipment and storage and handling trucks.</w:t>
                        </w:r>
                      </w:p>
                      <w:p w14:paraId="079EAC90" w14:textId="77777777" w:rsidR="00E96AEF" w:rsidRDefault="00E96AEF">
                        <w:pPr>
                          <w:pStyle w:val="NormalWeb"/>
                          <w:spacing w:after="240" w:afterAutospacing="0"/>
                          <w:rPr>
                            <w:rFonts w:ascii="Arial" w:hAnsi="Arial" w:cs="Arial"/>
                            <w:sz w:val="20"/>
                            <w:szCs w:val="20"/>
                          </w:rPr>
                        </w:pPr>
                        <w:r>
                          <w:rPr>
                            <w:rFonts w:ascii="Arial" w:hAnsi="Arial" w:cs="Arial"/>
                            <w:sz w:val="20"/>
                            <w:szCs w:val="20"/>
                          </w:rPr>
                          <w:t>Eligible commodities include corn, grain sorghum, rice, soybeans, oats, peanuts, wheat, barley, minor oilseeds harvested as whole grain, pulse crops (lentils, chickpeas and dry peas), hay, honey, renewable biomass, fruits, nuts and vegetables for cold storage facilities, floriculture, hops, maple sap, rye, milk, cheese, butter, yogurt, meat and poultry (unprocessed), eggs, and aquaculture (excluding systems that maintain live animals through uptake and discharge of water). Qualified facilities include grain bins, hay barns and cold storage facilities for eligible commodities.  </w:t>
                        </w:r>
                      </w:p>
                      <w:p w14:paraId="6D4EBE77" w14:textId="77777777" w:rsidR="00E96AEF" w:rsidRDefault="00E96AEF">
                        <w:pPr>
                          <w:pStyle w:val="NormalWeb"/>
                          <w:spacing w:after="240" w:afterAutospacing="0"/>
                          <w:rPr>
                            <w:rFonts w:ascii="Arial" w:hAnsi="Arial" w:cs="Arial"/>
                            <w:sz w:val="20"/>
                            <w:szCs w:val="20"/>
                          </w:rPr>
                        </w:pPr>
                        <w:r>
                          <w:rPr>
                            <w:rFonts w:ascii="Arial" w:hAnsi="Arial" w:cs="Arial"/>
                            <w:sz w:val="20"/>
                            <w:szCs w:val="20"/>
                          </w:rPr>
                          <w:t>Loans up to $50,000 can be secured by a promissory note/security agreement, loans between $50,000 and $100,000 may require additional security, and loans exceeding $100,000 require additional security.</w:t>
                        </w:r>
                      </w:p>
                      <w:p w14:paraId="00EDD73E" w14:textId="77777777" w:rsidR="00E96AEF" w:rsidRDefault="00E96AEF">
                        <w:pPr>
                          <w:pStyle w:val="NormalWeb"/>
                          <w:spacing w:after="240" w:afterAutospacing="0"/>
                          <w:rPr>
                            <w:rFonts w:ascii="Arial" w:hAnsi="Arial" w:cs="Arial"/>
                            <w:sz w:val="20"/>
                            <w:szCs w:val="20"/>
                          </w:rPr>
                        </w:pPr>
                        <w:r>
                          <w:rPr>
                            <w:rFonts w:ascii="Arial" w:hAnsi="Arial" w:cs="Arial"/>
                            <w:sz w:val="20"/>
                            <w:szCs w:val="20"/>
                          </w:rPr>
                          <w:lastRenderedPageBreak/>
                          <w:t>You do not need to demonstrate the lack of commercial credit availability to apply. The loans are designed to assist a diverse range of farming operations, including small and mid-sized businesses, new farmers, operations supplying local food and farmers markets, non-traditional farm products, and underserved producers.</w:t>
                        </w:r>
                      </w:p>
                      <w:p w14:paraId="3F670A50" w14:textId="77777777" w:rsidR="00E96AEF" w:rsidRDefault="00E96AEF">
                        <w:pPr>
                          <w:pStyle w:val="NormalWeb"/>
                          <w:spacing w:after="240" w:afterAutospacing="0"/>
                          <w:rPr>
                            <w:rFonts w:ascii="Arial" w:hAnsi="Arial" w:cs="Arial"/>
                            <w:sz w:val="20"/>
                            <w:szCs w:val="20"/>
                          </w:rPr>
                        </w:pPr>
                        <w:r>
                          <w:rPr>
                            <w:rFonts w:ascii="Arial" w:hAnsi="Arial" w:cs="Arial"/>
                            <w:sz w:val="20"/>
                            <w:szCs w:val="20"/>
                          </w:rPr>
                          <w:t xml:space="preserve">For more information, contact your local] County USDA Service Center or visit </w:t>
                        </w:r>
                        <w:hyperlink r:id="rId9" w:history="1">
                          <w:r>
                            <w:rPr>
                              <w:rStyle w:val="Hyperlink"/>
                              <w:rFonts w:ascii="Arial" w:hAnsi="Arial" w:cs="Arial"/>
                              <w:color w:val="1D5782"/>
                              <w:sz w:val="20"/>
                              <w:szCs w:val="20"/>
                            </w:rPr>
                            <w:t>fsa.usda.gov/</w:t>
                          </w:r>
                          <w:proofErr w:type="spellStart"/>
                          <w:r>
                            <w:rPr>
                              <w:rStyle w:val="Hyperlink"/>
                              <w:rFonts w:ascii="Arial" w:hAnsi="Arial" w:cs="Arial"/>
                              <w:color w:val="1D5782"/>
                              <w:sz w:val="20"/>
                              <w:szCs w:val="20"/>
                            </w:rPr>
                            <w:t>pricesupport</w:t>
                          </w:r>
                          <w:proofErr w:type="spellEnd"/>
                        </w:hyperlink>
                        <w:r>
                          <w:rPr>
                            <w:rFonts w:ascii="Arial" w:hAnsi="Arial" w:cs="Arial"/>
                            <w:sz w:val="20"/>
                            <w:szCs w:val="20"/>
                            <w:u w:val="single"/>
                          </w:rPr>
                          <w:t xml:space="preserve">. </w:t>
                        </w:r>
                      </w:p>
                      <w:p w14:paraId="6F038005" w14:textId="77777777" w:rsidR="00E96AEF" w:rsidRDefault="00E96AEF">
                        <w:pPr>
                          <w:jc w:val="center"/>
                          <w:rPr>
                            <w:rFonts w:eastAsia="Times New Roman"/>
                          </w:rPr>
                        </w:pPr>
                        <w:r>
                          <w:rPr>
                            <w:rFonts w:eastAsia="Times New Roman"/>
                          </w:rPr>
                          <w:pict w14:anchorId="6D3CC50B">
                            <v:rect id="_x0000_i1028" style="width:468pt;height:.95pt" o:hralign="center" o:hrstd="t" o:hr="t" fillcolor="#a0a0a0" stroked="f"/>
                          </w:pict>
                        </w:r>
                      </w:p>
                      <w:p w14:paraId="745326C4" w14:textId="77777777" w:rsidR="00E96AEF" w:rsidRDefault="00E96AEF">
                        <w:pPr>
                          <w:pStyle w:val="Heading1"/>
                          <w:spacing w:before="0" w:beforeAutospacing="0" w:after="75" w:afterAutospacing="0"/>
                          <w:rPr>
                            <w:rFonts w:ascii="Arial" w:eastAsia="Times New Roman" w:hAnsi="Arial" w:cs="Arial"/>
                            <w:sz w:val="30"/>
                            <w:szCs w:val="30"/>
                          </w:rPr>
                        </w:pPr>
                        <w:bookmarkStart w:id="1" w:name="link_4"/>
                        <w:r>
                          <w:rPr>
                            <w:rFonts w:ascii="Arial" w:eastAsia="Times New Roman" w:hAnsi="Arial" w:cs="Arial"/>
                            <w:color w:val="1D5782"/>
                            <w:sz w:val="30"/>
                            <w:szCs w:val="30"/>
                          </w:rPr>
                          <w:t>Submit Loan Requests for Financing Early</w:t>
                        </w:r>
                        <w:bookmarkEnd w:id="1"/>
                      </w:p>
                      <w:p w14:paraId="35031D39" w14:textId="77777777" w:rsidR="00E96AEF" w:rsidRDefault="00E96AEF">
                        <w:pPr>
                          <w:pStyle w:val="NormalWeb"/>
                          <w:spacing w:after="240" w:afterAutospacing="0"/>
                          <w:rPr>
                            <w:rFonts w:ascii="Arial" w:hAnsi="Arial" w:cs="Arial"/>
                            <w:sz w:val="20"/>
                            <w:szCs w:val="20"/>
                          </w:rPr>
                        </w:pPr>
                        <w:r>
                          <w:rPr>
                            <w:rFonts w:ascii="Arial" w:hAnsi="Arial" w:cs="Arial"/>
                            <w:sz w:val="20"/>
                            <w:szCs w:val="20"/>
                          </w:rPr>
                          <w:t>The Farm Loan teams in Maine are already working on operating loans for spring 2021 and asks potential borrowers to submit their requests early so they can be timely processed. The farm loan team can help determine which loan programs are best for applicants. </w:t>
                        </w:r>
                      </w:p>
                      <w:p w14:paraId="5384DC76" w14:textId="77777777" w:rsidR="00E96AEF" w:rsidRDefault="00E96AEF">
                        <w:pPr>
                          <w:pStyle w:val="NormalWeb"/>
                          <w:spacing w:after="240" w:afterAutospacing="0"/>
                          <w:rPr>
                            <w:rFonts w:ascii="Arial" w:hAnsi="Arial" w:cs="Arial"/>
                            <w:sz w:val="20"/>
                            <w:szCs w:val="20"/>
                          </w:rPr>
                        </w:pPr>
                        <w:r>
                          <w:rPr>
                            <w:rFonts w:ascii="Arial" w:hAnsi="Arial" w:cs="Arial"/>
                            <w:sz w:val="20"/>
                            <w:szCs w:val="20"/>
                          </w:rPr>
                          <w:t xml:space="preserve">FSA offers a wide range of low-interest loans that can meet the financial needs of any farm operation for just about any purpose. The traditional </w:t>
                        </w:r>
                        <w:r>
                          <w:rPr>
                            <w:rStyle w:val="Strong"/>
                            <w:rFonts w:ascii="Arial" w:hAnsi="Arial" w:cs="Arial"/>
                            <w:sz w:val="20"/>
                            <w:szCs w:val="20"/>
                          </w:rPr>
                          <w:t>farm operating</w:t>
                        </w:r>
                        <w:r>
                          <w:rPr>
                            <w:rFonts w:ascii="Arial" w:hAnsi="Arial" w:cs="Arial"/>
                            <w:sz w:val="20"/>
                            <w:szCs w:val="20"/>
                          </w:rPr>
                          <w:t xml:space="preserve"> </w:t>
                        </w:r>
                        <w:r>
                          <w:rPr>
                            <w:rStyle w:val="Strong"/>
                            <w:rFonts w:ascii="Arial" w:hAnsi="Arial" w:cs="Arial"/>
                            <w:sz w:val="20"/>
                            <w:szCs w:val="20"/>
                          </w:rPr>
                          <w:t>and farm ownership loans</w:t>
                        </w:r>
                        <w:r>
                          <w:rPr>
                            <w:rFonts w:ascii="Arial" w:hAnsi="Arial" w:cs="Arial"/>
                            <w:sz w:val="20"/>
                            <w:szCs w:val="20"/>
                          </w:rPr>
                          <w:t xml:space="preserve"> can help large and small farm operations take advantage of early purchasing discounts for spring inputs as well expenses throughout the year. </w:t>
                        </w:r>
                      </w:p>
                      <w:p w14:paraId="2B0A8305" w14:textId="77777777" w:rsidR="00E96AEF" w:rsidRDefault="00E96AEF">
                        <w:pPr>
                          <w:pStyle w:val="NormalWeb"/>
                          <w:spacing w:after="240" w:afterAutospacing="0"/>
                          <w:rPr>
                            <w:rFonts w:ascii="Arial" w:hAnsi="Arial" w:cs="Arial"/>
                            <w:sz w:val="20"/>
                            <w:szCs w:val="20"/>
                          </w:rPr>
                        </w:pPr>
                        <w:r>
                          <w:rPr>
                            <w:rStyle w:val="Strong"/>
                            <w:rFonts w:ascii="Arial" w:hAnsi="Arial" w:cs="Arial"/>
                            <w:sz w:val="20"/>
                            <w:szCs w:val="20"/>
                          </w:rPr>
                          <w:t xml:space="preserve">Microloans </w:t>
                        </w:r>
                        <w:r>
                          <w:rPr>
                            <w:rFonts w:ascii="Arial" w:hAnsi="Arial" w:cs="Arial"/>
                            <w:sz w:val="20"/>
                            <w:szCs w:val="20"/>
                          </w:rPr>
                          <w:t>are a simplified loan program that will provide up to $50,000 for both Farm Ownership and Operating Microloans to eligible applicants. These loans, targeted for smaller and non-traditional operations, can be used for operating expenses, starting a new operation, purchasing equipment, and other needs associated with a farming operation.  Loans to beginning farmers and members of underserved groups are a priority.</w:t>
                        </w:r>
                      </w:p>
                      <w:p w14:paraId="4D511CB9" w14:textId="77777777" w:rsidR="00E96AEF" w:rsidRDefault="00E96AEF">
                        <w:pPr>
                          <w:pStyle w:val="NormalWeb"/>
                          <w:spacing w:after="240" w:afterAutospacing="0"/>
                          <w:rPr>
                            <w:rFonts w:ascii="Arial" w:hAnsi="Arial" w:cs="Arial"/>
                            <w:sz w:val="20"/>
                            <w:szCs w:val="20"/>
                          </w:rPr>
                        </w:pPr>
                        <w:r>
                          <w:rPr>
                            <w:rFonts w:ascii="Arial" w:hAnsi="Arial" w:cs="Arial"/>
                            <w:sz w:val="20"/>
                            <w:szCs w:val="20"/>
                          </w:rPr>
                          <w:t>Other types of loans available include:</w:t>
                        </w:r>
                      </w:p>
                      <w:p w14:paraId="3BC7D11B" w14:textId="77777777" w:rsidR="00E96AEF" w:rsidRDefault="00E96AEF">
                        <w:pPr>
                          <w:pStyle w:val="NormalWeb"/>
                          <w:spacing w:after="240" w:afterAutospacing="0"/>
                          <w:rPr>
                            <w:rFonts w:ascii="Arial" w:hAnsi="Arial" w:cs="Arial"/>
                            <w:sz w:val="20"/>
                            <w:szCs w:val="20"/>
                          </w:rPr>
                        </w:pPr>
                        <w:r>
                          <w:rPr>
                            <w:rStyle w:val="Strong"/>
                            <w:rFonts w:ascii="Arial" w:hAnsi="Arial" w:cs="Arial"/>
                            <w:sz w:val="20"/>
                            <w:szCs w:val="20"/>
                          </w:rPr>
                          <w:t> Marketing Assistance Loans</w:t>
                        </w:r>
                        <w:r>
                          <w:rPr>
                            <w:rFonts w:ascii="Arial" w:hAnsi="Arial" w:cs="Arial"/>
                            <w:sz w:val="20"/>
                            <w:szCs w:val="20"/>
                          </w:rPr>
                          <w:t xml:space="preserve"> allow producers to use eligible commodities as loan collateral and obtain a 9-month loan while the crop is in storage. These loans provide cash flow to the producer and allow them to market the crop when prices may be more advantageous.  </w:t>
                        </w:r>
                      </w:p>
                      <w:p w14:paraId="7BADC1DC" w14:textId="77777777" w:rsidR="00E96AEF" w:rsidRDefault="00E96AEF">
                        <w:pPr>
                          <w:pStyle w:val="NormalWeb"/>
                          <w:spacing w:after="240" w:afterAutospacing="0"/>
                          <w:rPr>
                            <w:rFonts w:ascii="Arial" w:hAnsi="Arial" w:cs="Arial"/>
                            <w:sz w:val="20"/>
                            <w:szCs w:val="20"/>
                          </w:rPr>
                        </w:pPr>
                        <w:r>
                          <w:rPr>
                            <w:rStyle w:val="Strong"/>
                            <w:rFonts w:ascii="Arial" w:hAnsi="Arial" w:cs="Arial"/>
                            <w:sz w:val="20"/>
                            <w:szCs w:val="20"/>
                          </w:rPr>
                          <w:t>Farm Storage Facility Loans</w:t>
                        </w:r>
                        <w:r>
                          <w:rPr>
                            <w:rFonts w:ascii="Arial" w:hAnsi="Arial" w:cs="Arial"/>
                            <w:sz w:val="20"/>
                            <w:szCs w:val="20"/>
                          </w:rPr>
                          <w:t xml:space="preserve"> can be used to build permanent structures used to store eligible commodities, for storage and handling trucks, or portable or permanent handling equipment. A variety of structures are eligible under this loan, including bunker silos, grain bins, hay storage structures, and refrigerated structures for vegetables and fruit. A producer may borrow up to $500,000 per loan</w:t>
                        </w:r>
                        <w:r>
                          <w:rPr>
                            <w:rStyle w:val="Strong"/>
                            <w:rFonts w:ascii="Arial" w:hAnsi="Arial" w:cs="Arial"/>
                            <w:sz w:val="20"/>
                            <w:szCs w:val="20"/>
                          </w:rPr>
                          <w:t>.</w:t>
                        </w:r>
                        <w:r>
                          <w:rPr>
                            <w:rFonts w:ascii="Arial" w:hAnsi="Arial" w:cs="Arial"/>
                            <w:sz w:val="20"/>
                            <w:szCs w:val="20"/>
                          </w:rPr>
                          <w:t>  </w:t>
                        </w:r>
                      </w:p>
                    </w:tc>
                  </w:tr>
                </w:tbl>
                <w:p w14:paraId="3010D7DA" w14:textId="77777777" w:rsidR="00E96AEF" w:rsidRDefault="00E96AEF">
                  <w:pPr>
                    <w:rPr>
                      <w:rFonts w:ascii="Times New Roman" w:eastAsia="Times New Roman" w:hAnsi="Times New Roman" w:cs="Times New Roman"/>
                      <w:sz w:val="20"/>
                      <w:szCs w:val="20"/>
                    </w:rPr>
                  </w:pPr>
                </w:p>
              </w:tc>
            </w:tr>
            <w:tr w:rsidR="00E96AEF" w14:paraId="3927D13D" w14:textId="77777777">
              <w:trPr>
                <w:jc w:val="center"/>
              </w:trPr>
              <w:tc>
                <w:tcPr>
                  <w:tcW w:w="0" w:type="auto"/>
                  <w:shd w:val="clear" w:color="auto" w:fill="FFFFFF"/>
                  <w:tcMar>
                    <w:top w:w="75" w:type="dxa"/>
                    <w:left w:w="75" w:type="dxa"/>
                    <w:bottom w:w="75" w:type="dxa"/>
                    <w:right w:w="75" w:type="dxa"/>
                  </w:tcMar>
                  <w:hideMark/>
                </w:tcPr>
                <w:p w14:paraId="508E7359" w14:textId="77777777" w:rsidR="00E96AEF" w:rsidRDefault="00E96AEF">
                  <w:pPr>
                    <w:jc w:val="center"/>
                    <w:rPr>
                      <w:rFonts w:eastAsia="Times New Roman"/>
                    </w:rPr>
                  </w:pPr>
                  <w:r>
                    <w:rPr>
                      <w:rFonts w:eastAsia="Times New Roman"/>
                    </w:rPr>
                    <w:lastRenderedPageBreak/>
                    <w:pict w14:anchorId="4F602A76">
                      <v:rect id="_x0000_i1029" style="width:468pt;height:.95pt" o:hralign="center" o:hrstd="t" o:hr="t" fillcolor="#a0a0a0" stroked="f"/>
                    </w:pict>
                  </w:r>
                </w:p>
                <w:p w14:paraId="03EBF60D" w14:textId="77777777" w:rsidR="00E96AEF" w:rsidRDefault="00E96AEF">
                  <w:pPr>
                    <w:pStyle w:val="Heading1"/>
                    <w:spacing w:before="0" w:beforeAutospacing="0" w:after="75" w:afterAutospacing="0"/>
                    <w:rPr>
                      <w:rFonts w:ascii="Arial" w:eastAsia="Times New Roman" w:hAnsi="Arial" w:cs="Arial"/>
                      <w:sz w:val="30"/>
                      <w:szCs w:val="30"/>
                    </w:rPr>
                  </w:pPr>
                  <w:bookmarkStart w:id="2" w:name="link_2"/>
                  <w:r>
                    <w:rPr>
                      <w:rFonts w:ascii="Arial" w:eastAsia="Times New Roman" w:hAnsi="Arial" w:cs="Arial"/>
                      <w:color w:val="1D5782"/>
                      <w:sz w:val="30"/>
                      <w:szCs w:val="30"/>
                    </w:rPr>
                    <w:t>Getting Acreage Reporting Right</w:t>
                  </w:r>
                  <w:bookmarkEnd w:id="2"/>
                </w:p>
                <w:p w14:paraId="0E4B0699" w14:textId="77777777" w:rsidR="00E96AEF" w:rsidRDefault="00E96AEF">
                  <w:pPr>
                    <w:pStyle w:val="NormalWeb"/>
                    <w:spacing w:after="240" w:afterAutospacing="0"/>
                    <w:rPr>
                      <w:rFonts w:ascii="Arial" w:hAnsi="Arial" w:cs="Arial"/>
                      <w:sz w:val="20"/>
                      <w:szCs w:val="20"/>
                    </w:rPr>
                  </w:pPr>
                  <w:r>
                    <w:rPr>
                      <w:rFonts w:ascii="Arial" w:hAnsi="Arial" w:cs="Arial"/>
                      <w:sz w:val="20"/>
                      <w:szCs w:val="20"/>
                    </w:rPr>
                    <w:t>You have a lot at stake in making sure your crop insurance acreage reporting is accurate and on time. If you fail to report on time, you may not be protected. If you report too much acreage, you may pay too much premium. If you report too little acreage, you may recover less when you file a claim.</w:t>
                  </w:r>
                </w:p>
                <w:p w14:paraId="6F48E60F" w14:textId="77777777" w:rsidR="00E96AEF" w:rsidRDefault="00E96AEF">
                  <w:pPr>
                    <w:pStyle w:val="NormalWeb"/>
                    <w:spacing w:after="240" w:afterAutospacing="0"/>
                    <w:rPr>
                      <w:rFonts w:ascii="Arial" w:hAnsi="Arial" w:cs="Arial"/>
                      <w:sz w:val="20"/>
                      <w:szCs w:val="20"/>
                    </w:rPr>
                  </w:pPr>
                  <w:r>
                    <w:rPr>
                      <w:rFonts w:ascii="Arial" w:hAnsi="Arial" w:cs="Arial"/>
                      <w:sz w:val="20"/>
                      <w:szCs w:val="20"/>
                    </w:rPr>
                    <w:t>Crop insurance agents often say that mistakes in acreage reporting are the easiest way for producers to have an unsatisfactory experience with crop insurance. Don’t depend on your agent to do this important job for you. Your signature on the bottom of the acreage reporting form makes it, legally, your responsibility. Double-check it for yourself.</w:t>
                  </w:r>
                </w:p>
                <w:p w14:paraId="5AAEBC6B" w14:textId="77777777" w:rsidR="00E96AEF" w:rsidRDefault="00E96AEF">
                  <w:pPr>
                    <w:pStyle w:val="NormalWeb"/>
                    <w:spacing w:after="240" w:afterAutospacing="0"/>
                    <w:rPr>
                      <w:rFonts w:ascii="Arial" w:hAnsi="Arial" w:cs="Arial"/>
                      <w:sz w:val="20"/>
                      <w:szCs w:val="20"/>
                    </w:rPr>
                  </w:pPr>
                  <w:r>
                    <w:rPr>
                      <w:rFonts w:ascii="Arial" w:hAnsi="Arial" w:cs="Arial"/>
                      <w:sz w:val="20"/>
                      <w:szCs w:val="20"/>
                    </w:rPr>
                    <w:t xml:space="preserve">Remember - acreage reporting is your responsibility. Doing it right will save you money. Always get a copy of your report immediately after signing and filing it with your agent and keep it with your records. Remember, it is your responsibility to report crop damage to your agent within 72 hours of discovery. Never put damaged acreage to another use without prior written consent of the insurance adjuster. You don’t want to destroy any evidence of a possible claim. </w:t>
                  </w:r>
                  <w:hyperlink r:id="rId10" w:history="1">
                    <w:r>
                      <w:rPr>
                        <w:rStyle w:val="Hyperlink"/>
                        <w:rFonts w:ascii="Arial" w:hAnsi="Arial" w:cs="Arial"/>
                        <w:color w:val="1D5782"/>
                        <w:sz w:val="20"/>
                        <w:szCs w:val="20"/>
                      </w:rPr>
                      <w:t>Learn more by visiting RMA’s website</w:t>
                    </w:r>
                  </w:hyperlink>
                  <w:r>
                    <w:rPr>
                      <w:rFonts w:ascii="Arial" w:hAnsi="Arial" w:cs="Arial"/>
                      <w:sz w:val="20"/>
                      <w:szCs w:val="20"/>
                    </w:rPr>
                    <w:t>.</w:t>
                  </w:r>
                </w:p>
                <w:p w14:paraId="7C7F2F28" w14:textId="77777777" w:rsidR="00E96AEF" w:rsidRDefault="00E96AEF">
                  <w:pPr>
                    <w:pStyle w:val="NormalWeb"/>
                    <w:spacing w:after="240" w:afterAutospacing="0"/>
                    <w:rPr>
                      <w:rFonts w:ascii="Arial" w:hAnsi="Arial" w:cs="Arial"/>
                      <w:sz w:val="20"/>
                      <w:szCs w:val="20"/>
                    </w:rPr>
                  </w:pPr>
                  <w:r>
                    <w:rPr>
                      <w:rFonts w:ascii="Arial" w:hAnsi="Arial" w:cs="Arial"/>
                      <w:sz w:val="20"/>
                      <w:szCs w:val="20"/>
                    </w:rPr>
                    <w:t> </w:t>
                  </w:r>
                </w:p>
                <w:p w14:paraId="36410D04" w14:textId="77777777" w:rsidR="00E96AEF" w:rsidRDefault="00E96AEF">
                  <w:pPr>
                    <w:jc w:val="center"/>
                    <w:rPr>
                      <w:rFonts w:eastAsia="Times New Roman"/>
                    </w:rPr>
                  </w:pPr>
                  <w:r>
                    <w:rPr>
                      <w:rFonts w:eastAsia="Times New Roman"/>
                    </w:rPr>
                    <w:pict w14:anchorId="3749C743">
                      <v:rect id="_x0000_i1030" style="width:468pt;height:.95pt" o:hralign="center" o:hrstd="t" o:hr="t" fillcolor="#a0a0a0" stroked="f"/>
                    </w:pict>
                  </w:r>
                </w:p>
                <w:p w14:paraId="789D131D" w14:textId="77777777" w:rsidR="00E96AEF" w:rsidRDefault="00E96AEF">
                  <w:pPr>
                    <w:pStyle w:val="Heading1"/>
                    <w:spacing w:before="0" w:beforeAutospacing="0" w:after="75" w:afterAutospacing="0"/>
                    <w:rPr>
                      <w:rFonts w:ascii="Arial" w:eastAsia="Times New Roman" w:hAnsi="Arial" w:cs="Arial"/>
                      <w:sz w:val="30"/>
                      <w:szCs w:val="30"/>
                    </w:rPr>
                  </w:pPr>
                  <w:bookmarkStart w:id="3" w:name="link_5"/>
                  <w:r>
                    <w:rPr>
                      <w:rFonts w:ascii="Arial" w:eastAsia="Times New Roman" w:hAnsi="Arial" w:cs="Arial"/>
                      <w:color w:val="1D5782"/>
                      <w:sz w:val="30"/>
                      <w:szCs w:val="30"/>
                    </w:rPr>
                    <w:t>Maintaining Good Credit History</w:t>
                  </w:r>
                  <w:bookmarkEnd w:id="3"/>
                </w:p>
                <w:p w14:paraId="3CF3365F" w14:textId="77777777" w:rsidR="00E96AEF" w:rsidRDefault="00E96AEF">
                  <w:pPr>
                    <w:pStyle w:val="NormalWeb"/>
                    <w:spacing w:after="240" w:afterAutospacing="0"/>
                    <w:rPr>
                      <w:rFonts w:ascii="Arial" w:hAnsi="Arial" w:cs="Arial"/>
                      <w:sz w:val="20"/>
                      <w:szCs w:val="20"/>
                    </w:rPr>
                  </w:pPr>
                  <w:r>
                    <w:rPr>
                      <w:rFonts w:ascii="Arial" w:hAnsi="Arial" w:cs="Arial"/>
                      <w:sz w:val="20"/>
                      <w:szCs w:val="20"/>
                    </w:rPr>
                    <w:t>Farm Service Agency (FSA) loans require applicants to have a satisfactory credit history. A credit report is requested for all FSA direct farm loan applicants. These reports are reviewed to verify outstanding debts, see if bills are paid timely and to determine the impact on cash flow.</w:t>
                  </w:r>
                </w:p>
                <w:p w14:paraId="5979B7A5" w14:textId="77777777" w:rsidR="00E96AEF" w:rsidRDefault="00E96AEF">
                  <w:pPr>
                    <w:pStyle w:val="NormalWeb"/>
                    <w:spacing w:after="240" w:afterAutospacing="0"/>
                    <w:rPr>
                      <w:rFonts w:ascii="Arial" w:hAnsi="Arial" w:cs="Arial"/>
                      <w:sz w:val="20"/>
                      <w:szCs w:val="20"/>
                    </w:rPr>
                  </w:pPr>
                  <w:r>
                    <w:rPr>
                      <w:rFonts w:ascii="Arial" w:hAnsi="Arial" w:cs="Arial"/>
                      <w:sz w:val="20"/>
                      <w:szCs w:val="20"/>
                    </w:rPr>
                    <w:t>Information on your credit report is strictly confidential and is used only as an aid in conducting FSA business.</w:t>
                  </w:r>
                </w:p>
                <w:p w14:paraId="2D872CAE" w14:textId="77777777" w:rsidR="00E96AEF" w:rsidRDefault="00E96AEF">
                  <w:pPr>
                    <w:pStyle w:val="NormalWeb"/>
                    <w:spacing w:after="240" w:afterAutospacing="0"/>
                    <w:rPr>
                      <w:rFonts w:ascii="Arial" w:hAnsi="Arial" w:cs="Arial"/>
                      <w:sz w:val="20"/>
                      <w:szCs w:val="20"/>
                    </w:rPr>
                  </w:pPr>
                  <w:r>
                    <w:rPr>
                      <w:rFonts w:ascii="Arial" w:hAnsi="Arial" w:cs="Arial"/>
                      <w:sz w:val="20"/>
                      <w:szCs w:val="20"/>
                    </w:rPr>
                    <w:t>Our farm loan staff will discuss options with you if you have an unfavorable credit report and will provide a copy of your report. If you dispute the accuracy of the information on the credit report, it is up to you to contact the issuing credit report company to resolve any errors or inaccuracies.</w:t>
                  </w:r>
                </w:p>
                <w:p w14:paraId="35C9CCBA" w14:textId="77777777" w:rsidR="00E96AEF" w:rsidRDefault="00E96AEF">
                  <w:pPr>
                    <w:pStyle w:val="NormalWeb"/>
                    <w:spacing w:after="240" w:afterAutospacing="0"/>
                    <w:rPr>
                      <w:rFonts w:ascii="Arial" w:hAnsi="Arial" w:cs="Arial"/>
                      <w:sz w:val="20"/>
                      <w:szCs w:val="20"/>
                    </w:rPr>
                  </w:pPr>
                  <w:r>
                    <w:rPr>
                      <w:rFonts w:ascii="Arial" w:hAnsi="Arial" w:cs="Arial"/>
                      <w:sz w:val="20"/>
                      <w:szCs w:val="20"/>
                    </w:rPr>
                    <w:t>There are multiple ways to remedy an unfavorable credit score:</w:t>
                  </w:r>
                </w:p>
                <w:p w14:paraId="19BFDA48" w14:textId="77777777" w:rsidR="00E96AEF" w:rsidRDefault="00E96AEF" w:rsidP="00972C12">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Make sure to pay bills on time </w:t>
                  </w:r>
                </w:p>
                <w:p w14:paraId="7025C668" w14:textId="77777777" w:rsidR="00E96AEF" w:rsidRDefault="00E96AEF" w:rsidP="00972C12">
                  <w:pPr>
                    <w:numPr>
                      <w:ilvl w:val="1"/>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Setting up automatic payments or automated reminders can be an effective way to remember payment due dates.</w:t>
                  </w:r>
                </w:p>
                <w:p w14:paraId="74398435" w14:textId="77777777" w:rsidR="00E96AEF" w:rsidRDefault="00E96AEF" w:rsidP="00972C12">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Pay down existing debt</w:t>
                  </w:r>
                </w:p>
                <w:p w14:paraId="5D91CBFB" w14:textId="77777777" w:rsidR="00E96AEF" w:rsidRDefault="00E96AEF" w:rsidP="00972C12">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Keep your credit card balances low</w:t>
                  </w:r>
                </w:p>
                <w:p w14:paraId="3D4B3739" w14:textId="77777777" w:rsidR="00E96AEF" w:rsidRDefault="00E96AEF" w:rsidP="00972C12">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Avoid suddenly opening or closing existing credit </w:t>
                  </w:r>
                  <w:proofErr w:type="spellStart"/>
                  <w:r>
                    <w:rPr>
                      <w:rFonts w:ascii="Arial" w:eastAsia="Times New Roman" w:hAnsi="Arial" w:cs="Arial"/>
                      <w:sz w:val="20"/>
                      <w:szCs w:val="20"/>
                    </w:rPr>
                    <w:t>accountsFSA’s</w:t>
                  </w:r>
                  <w:proofErr w:type="spellEnd"/>
                  <w:r>
                    <w:rPr>
                      <w:rFonts w:ascii="Arial" w:eastAsia="Times New Roman" w:hAnsi="Arial" w:cs="Arial"/>
                      <w:sz w:val="20"/>
                      <w:szCs w:val="20"/>
                    </w:rPr>
                    <w:t xml:space="preserve"> farm loan staff will guide you through the process, which may require you to reapply for a loan after improving or correcting your credit report.  For more information on FSA farm loan programs, local County USDA Service Center or visit </w:t>
                  </w:r>
                  <w:hyperlink r:id="rId11" w:history="1">
                    <w:r>
                      <w:rPr>
                        <w:rStyle w:val="Hyperlink"/>
                        <w:rFonts w:ascii="Arial" w:eastAsia="Times New Roman" w:hAnsi="Arial" w:cs="Arial"/>
                        <w:color w:val="1D5782"/>
                        <w:sz w:val="20"/>
                        <w:szCs w:val="20"/>
                      </w:rPr>
                      <w:t>fsa.usda.gov</w:t>
                    </w:r>
                  </w:hyperlink>
                  <w:r>
                    <w:rPr>
                      <w:rFonts w:ascii="Arial" w:eastAsia="Times New Roman" w:hAnsi="Arial" w:cs="Arial"/>
                      <w:sz w:val="20"/>
                      <w:szCs w:val="20"/>
                    </w:rPr>
                    <w:t>.</w:t>
                  </w:r>
                </w:p>
                <w:p w14:paraId="099253C9" w14:textId="77777777" w:rsidR="00E96AEF" w:rsidRDefault="00E96AEF">
                  <w:pPr>
                    <w:jc w:val="center"/>
                    <w:rPr>
                      <w:rFonts w:eastAsia="Times New Roman"/>
                    </w:rPr>
                  </w:pPr>
                  <w:r>
                    <w:rPr>
                      <w:rFonts w:eastAsia="Times New Roman"/>
                    </w:rPr>
                    <w:pict w14:anchorId="246E1960">
                      <v:rect id="_x0000_i1031" style="width:468pt;height:.95pt" o:hralign="center" o:hrstd="t" o:hr="t" fillcolor="#a0a0a0" stroked="f"/>
                    </w:pict>
                  </w:r>
                </w:p>
                <w:p w14:paraId="4DA503D6" w14:textId="77777777" w:rsidR="00E96AEF" w:rsidRDefault="00E96AEF">
                  <w:pPr>
                    <w:pStyle w:val="Heading1"/>
                    <w:spacing w:before="0" w:beforeAutospacing="0" w:after="75" w:afterAutospacing="0"/>
                    <w:rPr>
                      <w:rFonts w:ascii="Arial" w:eastAsia="Times New Roman" w:hAnsi="Arial" w:cs="Arial"/>
                      <w:sz w:val="30"/>
                      <w:szCs w:val="30"/>
                    </w:rPr>
                  </w:pPr>
                  <w:bookmarkStart w:id="4" w:name="link_3"/>
                  <w:r>
                    <w:rPr>
                      <w:rFonts w:ascii="Arial" w:eastAsia="Times New Roman" w:hAnsi="Arial" w:cs="Arial"/>
                      <w:color w:val="1D5782"/>
                      <w:sz w:val="30"/>
                      <w:szCs w:val="30"/>
                    </w:rPr>
                    <w:t>USDA Offers New Forest Management Incentive for Conservation Reserve Program</w:t>
                  </w:r>
                  <w:bookmarkEnd w:id="4"/>
                </w:p>
                <w:p w14:paraId="4E90FCF6" w14:textId="77777777" w:rsidR="00E96AEF" w:rsidRDefault="00E96AEF">
                  <w:pPr>
                    <w:pStyle w:val="NormalWeb"/>
                    <w:spacing w:after="240" w:afterAutospacing="0"/>
                    <w:rPr>
                      <w:rFonts w:ascii="Arial" w:hAnsi="Arial" w:cs="Arial"/>
                      <w:sz w:val="20"/>
                      <w:szCs w:val="20"/>
                    </w:rPr>
                  </w:pPr>
                  <w:r>
                    <w:rPr>
                      <w:rFonts w:ascii="Arial" w:hAnsi="Arial" w:cs="Arial"/>
                      <w:sz w:val="20"/>
                      <w:szCs w:val="20"/>
                    </w:rPr>
                    <w:t>The U.S. Department of Agriculture (USDA) is making available $12 million for use in making payments to forest landowners with land enrolled in the Conservation Reserve Program (CRP) in exchange for their implementing healthy forest management practices. Existing CRP participants can now sign up for the Forest Management Incentive (FMI), which provides financial incentives to landowners with land in CRP to encourage proper tree thinning and other practices.</w:t>
                  </w:r>
                </w:p>
                <w:p w14:paraId="2B454980" w14:textId="77777777" w:rsidR="00E96AEF" w:rsidRDefault="00E96AEF">
                  <w:pPr>
                    <w:pStyle w:val="NormalWeb"/>
                    <w:spacing w:after="240" w:afterAutospacing="0"/>
                    <w:rPr>
                      <w:rFonts w:ascii="Arial" w:hAnsi="Arial" w:cs="Arial"/>
                      <w:sz w:val="20"/>
                      <w:szCs w:val="20"/>
                    </w:rPr>
                  </w:pPr>
                  <w:r>
                    <w:rPr>
                      <w:rFonts w:ascii="Arial" w:hAnsi="Arial" w:cs="Arial"/>
                      <w:sz w:val="20"/>
                      <w:szCs w:val="20"/>
                    </w:rPr>
                    <w:t>Right now, less than 10% of land currently enrolled in CRP is dedicated to forestland. But, these nearly 2 million acres of CRP forestland, if properly managed, can have enormous benefits for natural resources by reducing soil erosion, protecting water quality, increasing water quantity, and diversifying local farm operations and rural economies.</w:t>
                  </w:r>
                </w:p>
                <w:p w14:paraId="1C218F11" w14:textId="77777777" w:rsidR="00E96AEF" w:rsidRDefault="00E96AEF">
                  <w:pPr>
                    <w:pStyle w:val="NormalWeb"/>
                    <w:spacing w:after="240" w:afterAutospacing="0"/>
                    <w:rPr>
                      <w:rFonts w:ascii="Arial" w:hAnsi="Arial" w:cs="Arial"/>
                      <w:sz w:val="20"/>
                      <w:szCs w:val="20"/>
                    </w:rPr>
                  </w:pPr>
                  <w:r>
                    <w:rPr>
                      <w:rFonts w:ascii="Arial" w:hAnsi="Arial" w:cs="Arial"/>
                      <w:sz w:val="20"/>
                      <w:szCs w:val="20"/>
                    </w:rPr>
                    <w:t>Only landowners and agricultural producers with active CRP contracts involving forest cover can enroll. However, this does not include active CRP contracts that expire within two years. Existing CRP participants interested in tree thinning and prescribed burning must comply with the standards and specifications established in their CRP contract.</w:t>
                  </w:r>
                </w:p>
                <w:p w14:paraId="4E7A314D" w14:textId="77777777" w:rsidR="00E96AEF" w:rsidRDefault="00E96AEF">
                  <w:pPr>
                    <w:pStyle w:val="NormalWeb"/>
                    <w:spacing w:after="240" w:afterAutospacing="0"/>
                    <w:rPr>
                      <w:rFonts w:ascii="Arial" w:hAnsi="Arial" w:cs="Arial"/>
                      <w:sz w:val="20"/>
                      <w:szCs w:val="20"/>
                    </w:rPr>
                  </w:pPr>
                  <w:r>
                    <w:rPr>
                      <w:rFonts w:ascii="Arial" w:hAnsi="Arial" w:cs="Arial"/>
                      <w:sz w:val="20"/>
                      <w:szCs w:val="20"/>
                    </w:rPr>
                    <w:t>CRP participants will receive the incentive payment once tree thinning and/or other authorized forest management practices are completed.</w:t>
                  </w:r>
                </w:p>
                <w:p w14:paraId="40C244AB" w14:textId="77777777" w:rsidR="00E96AEF" w:rsidRDefault="00E96AEF">
                  <w:pPr>
                    <w:pStyle w:val="NormalWeb"/>
                    <w:spacing w:after="240" w:afterAutospacing="0"/>
                    <w:rPr>
                      <w:rFonts w:ascii="Arial" w:hAnsi="Arial" w:cs="Arial"/>
                      <w:sz w:val="20"/>
                      <w:szCs w:val="20"/>
                    </w:rPr>
                  </w:pPr>
                  <w:r>
                    <w:rPr>
                      <w:rFonts w:ascii="Arial" w:hAnsi="Arial" w:cs="Arial"/>
                      <w:sz w:val="20"/>
                      <w:szCs w:val="20"/>
                    </w:rPr>
                    <w:t>The incentive payment is the lower of:</w:t>
                  </w:r>
                </w:p>
                <w:p w14:paraId="77D12AF6" w14:textId="77777777" w:rsidR="00E96AEF" w:rsidRDefault="00E96AEF" w:rsidP="00972C12">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The actual cost of completing the practice; or</w:t>
                  </w:r>
                </w:p>
                <w:p w14:paraId="2E6A0D37" w14:textId="77777777" w:rsidR="00E96AEF" w:rsidRDefault="00E96AEF" w:rsidP="00972C12">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75% of the payment rate offered by USDA’s Natural Resources Conservation Service (NRCS) if</w:t>
                  </w:r>
                </w:p>
                <w:p w14:paraId="3589B58C" w14:textId="77777777" w:rsidR="00E96AEF" w:rsidRDefault="00E96AEF" w:rsidP="00972C12">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the practice is offered through NRCS conservation programs.</w:t>
                  </w:r>
                </w:p>
                <w:p w14:paraId="7F068908" w14:textId="77777777" w:rsidR="00E96AEF" w:rsidRDefault="00E96AEF">
                  <w:pPr>
                    <w:pStyle w:val="NormalWeb"/>
                    <w:spacing w:after="240" w:afterAutospacing="0"/>
                    <w:rPr>
                      <w:rFonts w:ascii="Arial" w:hAnsi="Arial" w:cs="Arial"/>
                      <w:sz w:val="20"/>
                      <w:szCs w:val="20"/>
                    </w:rPr>
                  </w:pPr>
                  <w:r>
                    <w:rPr>
                      <w:rFonts w:ascii="Arial" w:hAnsi="Arial" w:cs="Arial"/>
                      <w:sz w:val="20"/>
                      <w:szCs w:val="20"/>
                    </w:rPr>
                    <w:t>CRP signup is currently open. FSA will announce deadline later this year. Interested producers should contact their </w:t>
                  </w:r>
                  <w:hyperlink r:id="rId12" w:tooltip="Find Your Local Service Center on Farmers.gov" w:history="1">
                    <w:r>
                      <w:rPr>
                        <w:rStyle w:val="Hyperlink"/>
                        <w:rFonts w:ascii="Arial" w:hAnsi="Arial" w:cs="Arial"/>
                        <w:color w:val="1D5782"/>
                        <w:sz w:val="20"/>
                        <w:szCs w:val="20"/>
                      </w:rPr>
                      <w:t>local FSA county office</w:t>
                    </w:r>
                  </w:hyperlink>
                  <w:r>
                    <w:rPr>
                      <w:rFonts w:ascii="Arial" w:hAnsi="Arial" w:cs="Arial"/>
                      <w:sz w:val="20"/>
                      <w:szCs w:val="20"/>
                    </w:rPr>
                    <w:t>. </w:t>
                  </w:r>
                </w:p>
                <w:p w14:paraId="38C3FB8E" w14:textId="77777777" w:rsidR="00E96AEF" w:rsidRDefault="00E96AEF">
                  <w:pPr>
                    <w:pStyle w:val="gdp"/>
                    <w:spacing w:after="240" w:afterAutospacing="0"/>
                    <w:rPr>
                      <w:rFonts w:ascii="Arial" w:hAnsi="Arial" w:cs="Arial"/>
                      <w:sz w:val="20"/>
                      <w:szCs w:val="20"/>
                    </w:rPr>
                  </w:pPr>
                  <w:r>
                    <w:rPr>
                      <w:rFonts w:ascii="Arial" w:hAnsi="Arial" w:cs="Arial"/>
                      <w:sz w:val="20"/>
                      <w:szCs w:val="20"/>
                    </w:rPr>
                    <w:t> </w:t>
                  </w:r>
                </w:p>
                <w:p w14:paraId="519655F8" w14:textId="77777777" w:rsidR="00E96AEF" w:rsidRDefault="00E96AEF">
                  <w:pPr>
                    <w:jc w:val="center"/>
                    <w:rPr>
                      <w:rFonts w:eastAsia="Times New Roman"/>
                    </w:rPr>
                  </w:pPr>
                  <w:r>
                    <w:rPr>
                      <w:rFonts w:eastAsia="Times New Roman"/>
                    </w:rPr>
                    <w:pict w14:anchorId="2ED04F05">
                      <v:rect id="_x0000_i1032" style="width:468pt;height:.95pt" o:hralign="center" o:hrstd="t" o:hr="t" fillcolor="#a0a0a0" stroked="f"/>
                    </w:pict>
                  </w:r>
                </w:p>
                <w:p w14:paraId="0F6CEDB4" w14:textId="77777777" w:rsidR="00E96AEF" w:rsidRDefault="00E96AEF">
                  <w:pPr>
                    <w:pStyle w:val="Heading1"/>
                    <w:spacing w:before="0" w:beforeAutospacing="0" w:after="75" w:afterAutospacing="0"/>
                    <w:rPr>
                      <w:rFonts w:ascii="Arial" w:eastAsia="Times New Roman" w:hAnsi="Arial" w:cs="Arial"/>
                      <w:sz w:val="30"/>
                      <w:szCs w:val="30"/>
                    </w:rPr>
                  </w:pPr>
                  <w:bookmarkStart w:id="5" w:name="link_6"/>
                  <w:r>
                    <w:rPr>
                      <w:rFonts w:ascii="Arial" w:eastAsia="Times New Roman" w:hAnsi="Arial" w:cs="Arial"/>
                      <w:color w:val="1D5782"/>
                      <w:sz w:val="30"/>
                      <w:szCs w:val="30"/>
                    </w:rPr>
                    <w:t>Preauthorized Debit Available for Farm Loan Borrowers</w:t>
                  </w:r>
                  <w:bookmarkEnd w:id="5"/>
                </w:p>
                <w:p w14:paraId="60E7C75D" w14:textId="77777777" w:rsidR="00E96AEF" w:rsidRDefault="00E96AEF">
                  <w:pPr>
                    <w:pStyle w:val="NormalWeb"/>
                    <w:spacing w:after="240" w:afterAutospacing="0"/>
                    <w:rPr>
                      <w:rFonts w:ascii="Arial" w:hAnsi="Arial" w:cs="Arial"/>
                      <w:sz w:val="20"/>
                      <w:szCs w:val="20"/>
                    </w:rPr>
                  </w:pPr>
                  <w:r>
                    <w:rPr>
                      <w:rFonts w:ascii="Arial" w:hAnsi="Arial" w:cs="Arial"/>
                      <w:sz w:val="20"/>
                      <w:szCs w:val="20"/>
                    </w:rPr>
                    <w:t xml:space="preserve">USDA’s Farm Service Agency (FSA) has implemented pre-authorized debit (PAD) for Farm Loan Program (FLP) borrowers. PAD is a voluntary and alternative method for making weekly, bi-weekly, monthly, quarterly, </w:t>
                  </w:r>
                  <w:proofErr w:type="gramStart"/>
                  <w:r>
                    <w:rPr>
                      <w:rFonts w:ascii="Arial" w:hAnsi="Arial" w:cs="Arial"/>
                      <w:sz w:val="20"/>
                      <w:szCs w:val="20"/>
                    </w:rPr>
                    <w:t>semi-annual</w:t>
                  </w:r>
                  <w:proofErr w:type="gramEnd"/>
                  <w:r>
                    <w:rPr>
                      <w:rFonts w:ascii="Arial" w:hAnsi="Arial" w:cs="Arial"/>
                      <w:sz w:val="20"/>
                      <w:szCs w:val="20"/>
                    </w:rPr>
                    <w:t xml:space="preserve"> or annual payments on loans.</w:t>
                  </w:r>
                </w:p>
                <w:p w14:paraId="36D824BC" w14:textId="77777777" w:rsidR="00E96AEF" w:rsidRDefault="00E96AEF">
                  <w:pPr>
                    <w:pStyle w:val="NormalWeb"/>
                    <w:spacing w:after="240" w:afterAutospacing="0"/>
                    <w:rPr>
                      <w:rFonts w:ascii="Arial" w:hAnsi="Arial" w:cs="Arial"/>
                      <w:sz w:val="20"/>
                      <w:szCs w:val="20"/>
                    </w:rPr>
                  </w:pPr>
                  <w:r>
                    <w:rPr>
                      <w:rFonts w:ascii="Arial" w:hAnsi="Arial" w:cs="Arial"/>
                      <w:sz w:val="20"/>
                      <w:szCs w:val="20"/>
                    </w:rPr>
                    <w:t>PAD payments are pre-authorized transactions that allow the National Financial and Accounting Operations Center (NFAOC) to electronically collect loan payments from a customer’s account at a financial institution.</w:t>
                  </w:r>
                </w:p>
                <w:p w14:paraId="1D0613FF" w14:textId="77777777" w:rsidR="00E96AEF" w:rsidRDefault="00E96AEF">
                  <w:pPr>
                    <w:pStyle w:val="NormalWeb"/>
                    <w:spacing w:after="240" w:afterAutospacing="0"/>
                    <w:rPr>
                      <w:rFonts w:ascii="Arial" w:hAnsi="Arial" w:cs="Arial"/>
                      <w:sz w:val="20"/>
                      <w:szCs w:val="20"/>
                    </w:rPr>
                  </w:pPr>
                  <w:r>
                    <w:rPr>
                      <w:rFonts w:ascii="Arial" w:hAnsi="Arial" w:cs="Arial"/>
                      <w:sz w:val="20"/>
                      <w:szCs w:val="20"/>
                    </w:rPr>
                    <w:t>PAD may be useful if you use nonfarm income from regular wages or salary to make payments on loans or adjustment offers or for payments from seasonal produce stands. PAD can only be established for future payments.</w:t>
                  </w:r>
                </w:p>
                <w:p w14:paraId="0D39CCFF" w14:textId="77777777" w:rsidR="00E96AEF" w:rsidRDefault="00E96AEF">
                  <w:pPr>
                    <w:pStyle w:val="NormalWeb"/>
                    <w:spacing w:after="240" w:afterAutospacing="0"/>
                    <w:rPr>
                      <w:rFonts w:ascii="Arial" w:hAnsi="Arial" w:cs="Arial"/>
                      <w:sz w:val="20"/>
                      <w:szCs w:val="20"/>
                    </w:rPr>
                  </w:pPr>
                  <w:r>
                    <w:rPr>
                      <w:rFonts w:ascii="Arial" w:hAnsi="Arial" w:cs="Arial"/>
                      <w:sz w:val="20"/>
                      <w:szCs w:val="20"/>
                    </w:rPr>
                    <w:t xml:space="preserve">To request PAD, customers, along with their financial institution, must fill out form RD 3550-28. This form has no expiration date, but a separate form RD 3550-28 must be completed for each loan to which payments are to be applied. A fillable form can be accessed on the USDA Rural Development (RD) website at </w:t>
                  </w:r>
                  <w:hyperlink r:id="rId13" w:history="1">
                    <w:r>
                      <w:rPr>
                        <w:rStyle w:val="Hyperlink"/>
                        <w:rFonts w:ascii="Arial" w:hAnsi="Arial" w:cs="Arial"/>
                        <w:color w:val="1D5782"/>
                        <w:sz w:val="20"/>
                        <w:szCs w:val="20"/>
                      </w:rPr>
                      <w:t>rd.usda.gov/publications/regulations-guidelines</w:t>
                    </w:r>
                  </w:hyperlink>
                  <w:r>
                    <w:rPr>
                      <w:rFonts w:ascii="Arial" w:hAnsi="Arial" w:cs="Arial"/>
                      <w:sz w:val="20"/>
                      <w:szCs w:val="20"/>
                    </w:rPr>
                    <w:t>. Click forms and search for “Form 3550-28.”</w:t>
                  </w:r>
                </w:p>
                <w:p w14:paraId="7D79FE51" w14:textId="77777777" w:rsidR="00E96AEF" w:rsidRDefault="00E96AEF">
                  <w:pPr>
                    <w:pStyle w:val="NormalWeb"/>
                    <w:spacing w:after="240" w:afterAutospacing="0"/>
                    <w:rPr>
                      <w:rFonts w:ascii="Arial" w:hAnsi="Arial" w:cs="Arial"/>
                      <w:sz w:val="20"/>
                      <w:szCs w:val="20"/>
                    </w:rPr>
                  </w:pPr>
                  <w:r>
                    <w:rPr>
                      <w:rFonts w:ascii="Arial" w:hAnsi="Arial" w:cs="Arial"/>
                      <w:sz w:val="20"/>
                      <w:szCs w:val="20"/>
                    </w:rPr>
                    <w:t>If you have a “filter” on the account at your financial institution, you will need to provide the financial institution with the following information: Origination ID: 1220040804, Agency Name: USDA RD DCFO.</w:t>
                  </w:r>
                </w:p>
                <w:p w14:paraId="4C1E65A8" w14:textId="77777777" w:rsidR="00E96AEF" w:rsidRDefault="00E96AEF">
                  <w:pPr>
                    <w:pStyle w:val="NormalWeb"/>
                    <w:spacing w:after="240" w:afterAutospacing="0"/>
                    <w:rPr>
                      <w:rFonts w:ascii="Arial" w:hAnsi="Arial" w:cs="Arial"/>
                      <w:sz w:val="20"/>
                      <w:szCs w:val="20"/>
                    </w:rPr>
                  </w:pPr>
                  <w:r>
                    <w:rPr>
                      <w:rFonts w:ascii="Arial" w:hAnsi="Arial" w:cs="Arial"/>
                      <w:sz w:val="20"/>
                      <w:szCs w:val="20"/>
                    </w:rPr>
                    <w:t>PAD is offered by FSA at no cost. Check with your financial institution to discuss any potential cost. Preauthorized debit has no expiration date, but you can cancel at any time by submitting a written request to your local FSA office. If a preauthorized debit agreement receives three payment rejections within a three-month period, the preauthorized debit agreement will be cancelled by FSA. The payment amount and due date of your loan is not affected by a cancellation of preauthorized debit. You are responsible to ensure your full payment is made by the due date.</w:t>
                  </w:r>
                </w:p>
                <w:p w14:paraId="452EBE2A" w14:textId="77777777" w:rsidR="00E96AEF" w:rsidRDefault="00E96AEF">
                  <w:pPr>
                    <w:pStyle w:val="NormalWeb"/>
                    <w:spacing w:after="240" w:afterAutospacing="0"/>
                    <w:rPr>
                      <w:rFonts w:ascii="Arial" w:hAnsi="Arial" w:cs="Arial"/>
                      <w:sz w:val="20"/>
                      <w:szCs w:val="20"/>
                    </w:rPr>
                  </w:pPr>
                  <w:r>
                    <w:rPr>
                      <w:rFonts w:ascii="Arial" w:hAnsi="Arial" w:cs="Arial"/>
                      <w:sz w:val="20"/>
                      <w:szCs w:val="20"/>
                    </w:rPr>
                    <w:t xml:space="preserve">For more information about PAD, contact your local USDA Service Center or visit </w:t>
                  </w:r>
                  <w:hyperlink r:id="rId14" w:history="1">
                    <w:r>
                      <w:rPr>
                        <w:rStyle w:val="Hyperlink"/>
                        <w:rFonts w:ascii="Arial" w:hAnsi="Arial" w:cs="Arial"/>
                        <w:color w:val="1D5782"/>
                        <w:sz w:val="20"/>
                        <w:szCs w:val="20"/>
                      </w:rPr>
                      <w:t>fsa.usda.gov</w:t>
                    </w:r>
                  </w:hyperlink>
                  <w:r>
                    <w:rPr>
                      <w:rFonts w:ascii="Arial" w:hAnsi="Arial" w:cs="Arial"/>
                      <w:sz w:val="20"/>
                      <w:szCs w:val="20"/>
                    </w:rPr>
                    <w:t>.</w:t>
                  </w:r>
                </w:p>
                <w:p w14:paraId="2D422CD2" w14:textId="77777777" w:rsidR="00E96AEF" w:rsidRDefault="00E96AEF">
                  <w:pPr>
                    <w:pStyle w:val="NormalWeb"/>
                    <w:spacing w:after="240" w:afterAutospacing="0"/>
                    <w:rPr>
                      <w:rFonts w:ascii="Arial" w:hAnsi="Arial" w:cs="Arial"/>
                      <w:sz w:val="20"/>
                      <w:szCs w:val="20"/>
                    </w:rPr>
                  </w:pPr>
                  <w:r>
                    <w:rPr>
                      <w:rFonts w:ascii="Arial" w:hAnsi="Arial" w:cs="Arial"/>
                      <w:sz w:val="20"/>
                      <w:szCs w:val="20"/>
                    </w:rPr>
                    <w:t> </w:t>
                  </w:r>
                </w:p>
                <w:p w14:paraId="5EBE4CC7" w14:textId="77777777" w:rsidR="00E96AEF" w:rsidRDefault="00E96AEF">
                  <w:pPr>
                    <w:jc w:val="center"/>
                    <w:rPr>
                      <w:rFonts w:eastAsia="Times New Roman"/>
                    </w:rPr>
                  </w:pPr>
                  <w:r>
                    <w:rPr>
                      <w:rFonts w:eastAsia="Times New Roman"/>
                    </w:rPr>
                    <w:pict w14:anchorId="08742FD0">
                      <v:rect id="_x0000_i1033" style="width:468pt;height:.95pt" o:hralign="center" o:hrstd="t" o:hr="t" fillcolor="#a0a0a0" stroked="f"/>
                    </w:pict>
                  </w:r>
                </w:p>
                <w:p w14:paraId="45945BFD" w14:textId="77777777" w:rsidR="00E96AEF" w:rsidRDefault="00E96AEF">
                  <w:pPr>
                    <w:pStyle w:val="NormalWeb"/>
                    <w:spacing w:after="240" w:afterAutospacing="0"/>
                    <w:rPr>
                      <w:rFonts w:ascii="Arial" w:hAnsi="Arial" w:cs="Arial"/>
                      <w:sz w:val="20"/>
                      <w:szCs w:val="20"/>
                    </w:rPr>
                  </w:pPr>
                  <w:r>
                    <w:rPr>
                      <w:rFonts w:ascii="Arial" w:hAnsi="Arial" w:cs="Arial"/>
                      <w:sz w:val="20"/>
                      <w:szCs w:val="20"/>
                    </w:rPr>
                    <w:t xml:space="preserve">Service Center staff continue to work with agricultural producers via phone, email, and other digital tools. Because of the pandemic, </w:t>
                  </w:r>
                  <w:hyperlink r:id="rId15" w:history="1">
                    <w:r>
                      <w:rPr>
                        <w:rStyle w:val="Hyperlink"/>
                        <w:rFonts w:ascii="Arial" w:hAnsi="Arial" w:cs="Arial"/>
                        <w:color w:val="1D5782"/>
                        <w:sz w:val="20"/>
                        <w:szCs w:val="20"/>
                      </w:rPr>
                      <w:t>USDA Service Centers</w:t>
                    </w:r>
                  </w:hyperlink>
                  <w:r>
                    <w:rPr>
                      <w:rFonts w:ascii="Arial" w:hAnsi="Arial" w:cs="Arial"/>
                      <w:sz w:val="20"/>
                      <w:szCs w:val="20"/>
                    </w:rPr>
                    <w:t xml:space="preserve"> are open to limited visitors. Contact your Service Center to set up an in-person or phone appointment. Additionally, more information related to USDA’s response and relief for producers can be found at</w:t>
                  </w:r>
                  <w:r>
                    <w:rPr>
                      <w:rStyle w:val="Strong"/>
                      <w:rFonts w:ascii="Arial" w:hAnsi="Arial" w:cs="Arial"/>
                      <w:sz w:val="20"/>
                      <w:szCs w:val="20"/>
                    </w:rPr>
                    <w:t> </w:t>
                  </w:r>
                  <w:hyperlink r:id="rId16" w:history="1">
                    <w:r>
                      <w:rPr>
                        <w:rStyle w:val="Hyperlink"/>
                        <w:rFonts w:ascii="Arial" w:hAnsi="Arial" w:cs="Arial"/>
                        <w:color w:val="1D5782"/>
                        <w:sz w:val="20"/>
                        <w:szCs w:val="20"/>
                      </w:rPr>
                      <w:t>farmers.gov/coronavirus</w:t>
                    </w:r>
                  </w:hyperlink>
                  <w:r>
                    <w:rPr>
                      <w:rFonts w:ascii="Arial" w:hAnsi="Arial" w:cs="Arial"/>
                      <w:sz w:val="20"/>
                      <w:szCs w:val="20"/>
                    </w:rPr>
                    <w:t>.</w:t>
                  </w:r>
                </w:p>
                <w:p w14:paraId="6799CFC0" w14:textId="77777777" w:rsidR="00E96AEF" w:rsidRDefault="00E96AEF">
                  <w:pPr>
                    <w:jc w:val="center"/>
                    <w:rPr>
                      <w:rFonts w:eastAsia="Times New Roman"/>
                    </w:rPr>
                  </w:pPr>
                  <w:r>
                    <w:rPr>
                      <w:rFonts w:eastAsia="Times New Roman"/>
                    </w:rPr>
                    <w:pict w14:anchorId="6C5AEC7E">
                      <v:rect id="_x0000_i1034" style="width:468pt;height:.95pt" o:hralign="center" o:hrstd="t" o:hr="t" fillcolor="#a0a0a0" stroked="f"/>
                    </w:pict>
                  </w:r>
                </w:p>
                <w:p w14:paraId="12C3E699" w14:textId="77777777" w:rsidR="00E96AEF" w:rsidRDefault="00E96AEF">
                  <w:pPr>
                    <w:pStyle w:val="NormalWeb"/>
                    <w:spacing w:after="240" w:afterAutospacing="0"/>
                    <w:rPr>
                      <w:rFonts w:ascii="Arial" w:hAnsi="Arial" w:cs="Arial"/>
                      <w:sz w:val="20"/>
                      <w:szCs w:val="20"/>
                    </w:rPr>
                  </w:pPr>
                  <w:r>
                    <w:rPr>
                      <w:rFonts w:ascii="Arial" w:hAnsi="Arial" w:cs="Arial"/>
                      <w:sz w:val="20"/>
                      <w:szCs w:val="20"/>
                    </w:rPr>
                    <w:t>Persons with disabilities who require accommodations to attend or participate in any meeting/event/function should contact Mary Anne Coffin at 207-990-9140 or Federal Relay Service at 1-800-877-8339.</w:t>
                  </w:r>
                </w:p>
                <w:p w14:paraId="00723A00" w14:textId="77777777" w:rsidR="00E96AEF" w:rsidRDefault="00E96AEF">
                  <w:pPr>
                    <w:pStyle w:val="gdp"/>
                    <w:spacing w:before="0" w:beforeAutospacing="0" w:after="240" w:afterAutospacing="0"/>
                    <w:rPr>
                      <w:rFonts w:ascii="Arial" w:hAnsi="Arial" w:cs="Arial"/>
                      <w:sz w:val="20"/>
                      <w:szCs w:val="20"/>
                    </w:rPr>
                  </w:pPr>
                  <w:r>
                    <w:rPr>
                      <w:rFonts w:ascii="Arial" w:hAnsi="Arial" w:cs="Arial"/>
                      <w:sz w:val="20"/>
                      <w:szCs w:val="20"/>
                    </w:rPr>
                    <w:t xml:space="preserve">USDA is an equal opportunity provider, </w:t>
                  </w:r>
                  <w:proofErr w:type="gramStart"/>
                  <w:r>
                    <w:rPr>
                      <w:rFonts w:ascii="Arial" w:hAnsi="Arial" w:cs="Arial"/>
                      <w:sz w:val="20"/>
                      <w:szCs w:val="20"/>
                    </w:rPr>
                    <w:t>employer</w:t>
                  </w:r>
                  <w:proofErr w:type="gramEnd"/>
                  <w:r>
                    <w:rPr>
                      <w:rFonts w:ascii="Arial" w:hAnsi="Arial" w:cs="Arial"/>
                      <w:sz w:val="20"/>
                      <w:szCs w:val="20"/>
                    </w:rPr>
                    <w:t xml:space="preserve"> and lender. To file a complaint of discrimination, write: USDA, Office of the Assistant Secretary for Civil Rights, Office of Adjudication, 1400 Independence Ave., SW, Washington, DC 20250-9410 or call (866) 632-9992 (Toll-free Customer Service), (800) 877-8339 (Local or Federal relay), (866) 377-8642 (Relay voice users).</w:t>
                  </w:r>
                </w:p>
              </w:tc>
            </w:tr>
          </w:tbl>
          <w:p w14:paraId="4792F6B0" w14:textId="77777777" w:rsidR="00E96AEF" w:rsidRDefault="00E96AEF">
            <w:pPr>
              <w:jc w:val="center"/>
              <w:rPr>
                <w:rFonts w:ascii="Times New Roman" w:eastAsia="Times New Roman" w:hAnsi="Times New Roman" w:cs="Times New Roman"/>
                <w:sz w:val="20"/>
                <w:szCs w:val="20"/>
              </w:rPr>
            </w:pPr>
          </w:p>
        </w:tc>
      </w:tr>
    </w:tbl>
    <w:p w14:paraId="5A645CD1" w14:textId="77777777" w:rsidR="00CB1A0E" w:rsidRDefault="00CB1A0E"/>
    <w:sectPr w:rsidR="00CB1A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B74C2"/>
    <w:multiLevelType w:val="multilevel"/>
    <w:tmpl w:val="27DED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3E28C6"/>
    <w:multiLevelType w:val="multilevel"/>
    <w:tmpl w:val="B8D685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125DB6"/>
    <w:multiLevelType w:val="multilevel"/>
    <w:tmpl w:val="8D64A6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AEF"/>
    <w:rsid w:val="00CB1A0E"/>
    <w:rsid w:val="00E96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08841"/>
  <w15:chartTrackingRefBased/>
  <w15:docId w15:val="{9DF806F4-648B-439B-BC31-D186D2F14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AEF"/>
    <w:pPr>
      <w:spacing w:after="0" w:line="240" w:lineRule="auto"/>
    </w:pPr>
    <w:rPr>
      <w:rFonts w:ascii="Calibri" w:hAnsi="Calibri" w:cs="Calibri"/>
    </w:rPr>
  </w:style>
  <w:style w:type="paragraph" w:styleId="Heading1">
    <w:name w:val="heading 1"/>
    <w:basedOn w:val="Normal"/>
    <w:link w:val="Heading1Char"/>
    <w:uiPriority w:val="9"/>
    <w:qFormat/>
    <w:rsid w:val="00E96AEF"/>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E96AEF"/>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E96AE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AEF"/>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E96AEF"/>
    <w:rPr>
      <w:rFonts w:ascii="Calibri" w:hAnsi="Calibri" w:cs="Calibri"/>
      <w:b/>
      <w:bCs/>
      <w:sz w:val="36"/>
      <w:szCs w:val="36"/>
    </w:rPr>
  </w:style>
  <w:style w:type="character" w:customStyle="1" w:styleId="Heading3Char">
    <w:name w:val="Heading 3 Char"/>
    <w:basedOn w:val="DefaultParagraphFont"/>
    <w:link w:val="Heading3"/>
    <w:uiPriority w:val="9"/>
    <w:semiHidden/>
    <w:rsid w:val="00E96AEF"/>
    <w:rPr>
      <w:rFonts w:ascii="Calibri" w:hAnsi="Calibri" w:cs="Calibri"/>
      <w:b/>
      <w:bCs/>
      <w:sz w:val="27"/>
      <w:szCs w:val="27"/>
    </w:rPr>
  </w:style>
  <w:style w:type="character" w:styleId="Hyperlink">
    <w:name w:val="Hyperlink"/>
    <w:basedOn w:val="DefaultParagraphFont"/>
    <w:uiPriority w:val="99"/>
    <w:semiHidden/>
    <w:unhideWhenUsed/>
    <w:rsid w:val="00E96AEF"/>
    <w:rPr>
      <w:color w:val="0000FF"/>
      <w:u w:val="single"/>
    </w:rPr>
  </w:style>
  <w:style w:type="paragraph" w:styleId="NormalWeb">
    <w:name w:val="Normal (Web)"/>
    <w:basedOn w:val="Normal"/>
    <w:uiPriority w:val="99"/>
    <w:semiHidden/>
    <w:unhideWhenUsed/>
    <w:rsid w:val="00E96AEF"/>
    <w:pPr>
      <w:spacing w:before="100" w:beforeAutospacing="1" w:after="100" w:afterAutospacing="1"/>
    </w:pPr>
  </w:style>
  <w:style w:type="paragraph" w:customStyle="1" w:styleId="gdp">
    <w:name w:val="gd_p"/>
    <w:basedOn w:val="Normal"/>
    <w:uiPriority w:val="99"/>
    <w:semiHidden/>
    <w:rsid w:val="00E96AEF"/>
    <w:pPr>
      <w:spacing w:before="100" w:beforeAutospacing="1" w:after="100" w:afterAutospacing="1"/>
    </w:pPr>
  </w:style>
  <w:style w:type="character" w:styleId="Strong">
    <w:name w:val="Strong"/>
    <w:basedOn w:val="DefaultParagraphFont"/>
    <w:uiPriority w:val="22"/>
    <w:qFormat/>
    <w:rsid w:val="00E96A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84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3A%2F%2Fwww.fsa.usda.gov%2Fme%3Futm_medium%3Demail%26utm_source%3Dgovdelivery&amp;data=04%7C01%7C%7Cab153c57c1a94d33803908d95b639c54%7Ced5b36e701ee4ebc867ee03cfa0d4697%7C0%7C0%7C637641305821729863%7CUnknown%7CTWFpbGZsb3d8eyJWIjoiMC4wLjAwMDAiLCJQIjoiV2luMzIiLCJBTiI6Ik1haWwiLCJXVCI6Mn0%3D%7C3000&amp;sdata=otOJb6APTZaxbbd8moE6906N3PrK%2B9UIp7V6yBqbcPs%3D&amp;reserved=0" TargetMode="External"/><Relationship Id="rId13" Type="http://schemas.openxmlformats.org/officeDocument/2006/relationships/hyperlink" Target="https://gcc02.safelinks.protection.outlook.com/?url=http%3A%2F%2Fwww.rd.usda.gov%2Fpublications%2Fregulations-guidelines%3Futm_medium%3Demail%26utm_source%3Dgovdelivery&amp;data=04%7C01%7C%7Cab153c57c1a94d33803908d95b639c54%7Ced5b36e701ee4ebc867ee03cfa0d4697%7C0%7C0%7C637641305821749780%7CUnknown%7CTWFpbGZsb3d8eyJWIjoiMC4wLjAwMDAiLCJQIjoiV2luMzIiLCJBTiI6Ik1haWwiLCJXVCI6Mn0%3D%7C3000&amp;sdata=eo8om30ZAGHjV0Lwcw4k9jWiEGf4S4h%2BSmeeOTQWxfc%3D&amp;reserve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cc02.safelinks.protection.outlook.com/?url=http%3A%2F%2Fwww.fsa.usda.gov%2Fme%3Futm_medium%3Demail%26utm_source%3Dgovdelivery&amp;data=04%7C01%7C%7Cab153c57c1a94d33803908d95b639c54%7Ced5b36e701ee4ebc867ee03cfa0d4697%7C0%7C0%7C637641305821719905%7CUnknown%7CTWFpbGZsb3d8eyJWIjoiMC4wLjAwMDAiLCJQIjoiV2luMzIiLCJBTiI6Ik1haWwiLCJXVCI6Mn0%3D%7C3000&amp;sdata=9tsZHV%2FiJJuWy72APqX8wLsdJgIQVGI63Cj5GNnZqN4%3D&amp;reserved=0" TargetMode="External"/><Relationship Id="rId12" Type="http://schemas.openxmlformats.org/officeDocument/2006/relationships/hyperlink" Target="https://www.farmers.gov/service-center-locator?utm_medium=email&amp;utm_source=govdeliver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armers.gov/coronavirus?utm_medium=email&amp;utm_source=govdelivery" TargetMode="External"/><Relationship Id="rId1" Type="http://schemas.openxmlformats.org/officeDocument/2006/relationships/numbering" Target="numbering.xml"/><Relationship Id="rId6" Type="http://schemas.openxmlformats.org/officeDocument/2006/relationships/hyperlink" Target="https://content.govdelivery.com/accounts/USFSA/bulletins/2ebfcc8" TargetMode="External"/><Relationship Id="rId11" Type="http://schemas.openxmlformats.org/officeDocument/2006/relationships/hyperlink" Target="https://gcc02.safelinks.protection.outlook.com/?url=http%3A%2F%2Fwww.fsa.usda.gov%2F%3Futm_medium%3Demail%26utm_source%3Dgovdelivery&amp;data=04%7C01%7C%7Cab153c57c1a94d33803908d95b639c54%7Ced5b36e701ee4ebc867ee03cfa0d4697%7C0%7C0%7C637641305821739819%7CUnknown%7CTWFpbGZsb3d8eyJWIjoiMC4wLjAwMDAiLCJQIjoiV2luMzIiLCJBTiI6Ik1haWwiLCJXVCI6Mn0%3D%7C3000&amp;sdata=N4SbzoKj3wMpRTfVznpkZLB5ZqD10FkcMdtLn%2B0F0G0%3D&amp;reserved=0" TargetMode="External"/><Relationship Id="rId5" Type="http://schemas.openxmlformats.org/officeDocument/2006/relationships/image" Target="media/image1.jpeg"/><Relationship Id="rId15" Type="http://schemas.openxmlformats.org/officeDocument/2006/relationships/hyperlink" Target="http://www.farmers.gov/service-locator?utm_medium=email&amp;utm_source=govdelivery" TargetMode="External"/><Relationship Id="rId10" Type="http://schemas.openxmlformats.org/officeDocument/2006/relationships/hyperlink" Target="https://gcc02.safelinks.protection.outlook.com/?url=https%3A%2F%2Fwww.rma.usda.gov%2F%3Futm_medium%3Demail%26utm_source%3Dgovdelivery&amp;data=04%7C01%7C%7Cab153c57c1a94d33803908d95b639c54%7Ced5b36e701ee4ebc867ee03cfa0d4697%7C0%7C0%7C637641305821739819%7CUnknown%7CTWFpbGZsb3d8eyJWIjoiMC4wLjAwMDAiLCJQIjoiV2luMzIiLCJBTiI6Ik1haWwiLCJXVCI6Mn0%3D%7C3000&amp;sdata=mdBmdDeFPKc5ciER3gCgqzx6mVAay8gIB6oN5SptBqE%3D&amp;reserved=0" TargetMode="External"/><Relationship Id="rId4" Type="http://schemas.openxmlformats.org/officeDocument/2006/relationships/webSettings" Target="webSettings.xml"/><Relationship Id="rId9" Type="http://schemas.openxmlformats.org/officeDocument/2006/relationships/hyperlink" Target="https://gcc02.safelinks.protection.outlook.com/?url=http%3A%2F%2Fwww.fsa.usda.gov%2Fpricesupport%3Futm_medium%3Demail%26utm_source%3Dgovdelivery&amp;data=04%7C01%7C%7Cab153c57c1a94d33803908d95b639c54%7Ced5b36e701ee4ebc867ee03cfa0d4697%7C0%7C0%7C637641305821729863%7CUnknown%7CTWFpbGZsb3d8eyJWIjoiMC4wLjAwMDAiLCJQIjoiV2luMzIiLCJBTiI6Ik1haWwiLCJXVCI6Mn0%3D%7C3000&amp;sdata=AT%2FS9i6%2BGRGKUq1oQEFEsX51rcUlRoihszT6I%2BQDejk%3D&amp;reserved=0" TargetMode="External"/><Relationship Id="rId14" Type="http://schemas.openxmlformats.org/officeDocument/2006/relationships/hyperlink" Target="https://gcc02.safelinks.protection.outlook.com/?url=http%3A%2F%2Fwww.fsa.usda.gov%2F%3Futm_medium%3Demail%26utm_source%3Dgovdelivery&amp;data=04%7C01%7C%7Cab153c57c1a94d33803908d95b639c54%7Ced5b36e701ee4ebc867ee03cfa0d4697%7C0%7C0%7C637641305821749780%7CUnknown%7CTWFpbGZsb3d8eyJWIjoiMC4wLjAwMDAiLCJQIjoiV2luMzIiLCJBTiI6Ik1haWwiLCJXVCI6Mn0%3D%7C3000&amp;sdata=cRDxrlAJ%2FY9iQhqtKL8tm4dJOqjn4MXFqKRrIjodq9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2216</Words>
  <Characters>12633</Characters>
  <Application>Microsoft Office Word</Application>
  <DocSecurity>0</DocSecurity>
  <Lines>105</Lines>
  <Paragraphs>29</Paragraphs>
  <ScaleCrop>false</ScaleCrop>
  <Company/>
  <LinksUpToDate>false</LinksUpToDate>
  <CharactersWithSpaces>14820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Coffin, MaryAnne - FSA, Bangor, ME</dc:creator>
  <cp:keywords/>
  <dc:description/>
  <cp:lastModifiedBy>Coffin, MaryAnne - FSA, Bangor, ME</cp:lastModifiedBy>
  <cp:revision>1</cp:revision>
  <dcterms:created xsi:type="dcterms:W3CDTF">2021-08-09T18:46:00Z</dcterms:created>
  <dcterms:modified xsi:type="dcterms:W3CDTF">2021-08-09T18:48:00Z</dcterms:modified>
</cp:coreProperties>
</file>