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C147B7" w14:paraId="7A02C0D7" w14:textId="77777777" w:rsidTr="00C147B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147B7" w14:paraId="7B7FDF66" w14:textId="77777777">
              <w:trPr>
                <w:jc w:val="center"/>
              </w:trPr>
              <w:tc>
                <w:tcPr>
                  <w:tcW w:w="5000" w:type="pct"/>
                  <w:tcMar>
                    <w:top w:w="150" w:type="dxa"/>
                    <w:left w:w="150" w:type="dxa"/>
                    <w:bottom w:w="150" w:type="dxa"/>
                    <w:right w:w="150" w:type="dxa"/>
                  </w:tcMar>
                  <w:vAlign w:val="center"/>
                  <w:hideMark/>
                </w:tcPr>
                <w:p w14:paraId="0A7667FC" w14:textId="77777777" w:rsidR="00C147B7" w:rsidRDefault="00C147B7">
                  <w:pPr>
                    <w:jc w:val="center"/>
                    <w:rPr>
                      <w:rFonts w:ascii="Arial" w:hAnsi="Arial" w:cs="Arial"/>
                      <w:color w:val="444444"/>
                      <w:sz w:val="17"/>
                      <w:szCs w:val="17"/>
                    </w:rPr>
                  </w:pPr>
                  <w:r>
                    <w:rPr>
                      <w:rFonts w:ascii="Arial" w:hAnsi="Arial" w:cs="Arial"/>
                      <w:color w:val="444444"/>
                      <w:sz w:val="17"/>
                      <w:szCs w:val="17"/>
                    </w:rPr>
                    <w:fldChar w:fldCharType="begin"/>
                  </w:r>
                  <w:r>
                    <w:rPr>
                      <w:rFonts w:ascii="Arial" w:hAnsi="Arial" w:cs="Arial"/>
                      <w:color w:val="444444"/>
                      <w:sz w:val="17"/>
                      <w:szCs w:val="17"/>
                    </w:rPr>
                    <w:instrText xml:space="preserve"> HYPERLINK "https://lnks.gd/l/eyJhbGciOiJIUzI1NiJ9.eyJidWxsZXRpbl9saW5rX2lkIjoxMDAsInVyaSI6ImJwMjpjbGljayIsImJ1bGxldGluX2lkIjoiMjAyMjA5MTMuNjM2MTA5NDEiLCJ1cmwiOiJodHRwczovL2NvbnRlbnQuZ292ZGVsaXZlcnkuY29tL2FjY291bnRzL1VTREFGQVJNRVJTL2J1bGxldGlucy8zMjk0OTQ4In0.CfY1KF_T195AN8nrJ2yehMIXMl7R2p4J3tlZCshDWwY/s/1519276657/br/143906988551-l" \t "_blank" </w:instrText>
                  </w:r>
                  <w:r>
                    <w:rPr>
                      <w:rFonts w:ascii="Arial" w:hAnsi="Arial" w:cs="Arial"/>
                      <w:color w:val="444444"/>
                      <w:sz w:val="17"/>
                      <w:szCs w:val="17"/>
                    </w:rPr>
                    <w:fldChar w:fldCharType="separate"/>
                  </w:r>
                  <w:r>
                    <w:rPr>
                      <w:rStyle w:val="Hyperlink"/>
                      <w:rFonts w:ascii="Arial" w:hAnsi="Arial" w:cs="Arial"/>
                      <w:color w:val="444444"/>
                      <w:sz w:val="17"/>
                      <w:szCs w:val="17"/>
                    </w:rPr>
                    <w:t>View as a webpage / Share</w:t>
                  </w:r>
                  <w:r>
                    <w:rPr>
                      <w:rFonts w:ascii="Arial" w:hAnsi="Arial" w:cs="Arial"/>
                      <w:color w:val="444444"/>
                      <w:sz w:val="17"/>
                      <w:szCs w:val="17"/>
                    </w:rPr>
                    <w:fldChar w:fldCharType="end"/>
                  </w:r>
                </w:p>
              </w:tc>
            </w:tr>
            <w:tr w:rsidR="00C147B7" w14:paraId="6EA82F59"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C147B7" w14:paraId="63F4F77C" w14:textId="77777777">
                    <w:trPr>
                      <w:jc w:val="center"/>
                    </w:trPr>
                    <w:tc>
                      <w:tcPr>
                        <w:tcW w:w="5000" w:type="pct"/>
                        <w:shd w:val="clear" w:color="auto" w:fill="FFFFFF"/>
                        <w:tcMar>
                          <w:top w:w="150" w:type="dxa"/>
                          <w:left w:w="300" w:type="dxa"/>
                          <w:bottom w:w="150" w:type="dxa"/>
                          <w:right w:w="300" w:type="dxa"/>
                        </w:tcMar>
                        <w:vAlign w:val="center"/>
                        <w:hideMark/>
                      </w:tcPr>
                      <w:p w14:paraId="73AA3660" w14:textId="0FBB8A8B" w:rsidR="00C147B7" w:rsidRDefault="00C147B7">
                        <w:pPr>
                          <w:rPr>
                            <w:rFonts w:eastAsia="Times New Roman"/>
                          </w:rPr>
                        </w:pPr>
                        <w:r>
                          <w:rPr>
                            <w:rFonts w:eastAsia="Times New Roman"/>
                            <w:noProof/>
                          </w:rPr>
                          <w:drawing>
                            <wp:inline distT="0" distB="0" distL="0" distR="0" wp14:anchorId="36777CA9" wp14:editId="40517328">
                              <wp:extent cx="3670300" cy="400050"/>
                              <wp:effectExtent l="0" t="0" r="0" b="0"/>
                              <wp:docPr id="2" name="Picture 2" descr="US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Agricul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0300" cy="400050"/>
                                      </a:xfrm>
                                      <a:prstGeom prst="rect">
                                        <a:avLst/>
                                      </a:prstGeom>
                                      <a:noFill/>
                                      <a:ln>
                                        <a:noFill/>
                                      </a:ln>
                                    </pic:spPr>
                                  </pic:pic>
                                </a:graphicData>
                              </a:graphic>
                            </wp:inline>
                          </w:drawing>
                        </w:r>
                      </w:p>
                    </w:tc>
                  </w:tr>
                  <w:tr w:rsidR="00C147B7" w14:paraId="41B81771" w14:textId="77777777">
                    <w:trPr>
                      <w:jc w:val="center"/>
                    </w:trPr>
                    <w:tc>
                      <w:tcPr>
                        <w:tcW w:w="5000" w:type="pct"/>
                        <w:shd w:val="clear" w:color="auto" w:fill="006937"/>
                        <w:tcMar>
                          <w:top w:w="75" w:type="dxa"/>
                          <w:left w:w="300" w:type="dxa"/>
                          <w:bottom w:w="75" w:type="dxa"/>
                          <w:right w:w="300" w:type="dxa"/>
                        </w:tcMar>
                        <w:vAlign w:val="center"/>
                        <w:hideMark/>
                      </w:tcPr>
                      <w:p w14:paraId="47C73E91" w14:textId="77777777" w:rsidR="00C147B7" w:rsidRDefault="00C147B7">
                        <w:pPr>
                          <w:jc w:val="right"/>
                          <w:rPr>
                            <w:rFonts w:ascii="Arial" w:hAnsi="Arial" w:cs="Arial"/>
                            <w:color w:val="FFFFFF"/>
                            <w:sz w:val="21"/>
                            <w:szCs w:val="21"/>
                          </w:rPr>
                        </w:pPr>
                        <w:r>
                          <w:rPr>
                            <w:rStyle w:val="Strong"/>
                            <w:rFonts w:ascii="Arial" w:hAnsi="Arial" w:cs="Arial"/>
                            <w:color w:val="FFFFFF"/>
                            <w:sz w:val="21"/>
                            <w:szCs w:val="21"/>
                          </w:rPr>
                          <w:t xml:space="preserve">Maine USDA Service Center </w:t>
                        </w:r>
                        <w:proofErr w:type="gramStart"/>
                        <w:r>
                          <w:rPr>
                            <w:rStyle w:val="Strong"/>
                            <w:rFonts w:ascii="Arial" w:hAnsi="Arial" w:cs="Arial"/>
                            <w:color w:val="FFFFFF"/>
                            <w:sz w:val="21"/>
                            <w:szCs w:val="21"/>
                          </w:rPr>
                          <w:t>Newsletter</w:t>
                        </w:r>
                        <w:r>
                          <w:rPr>
                            <w:rFonts w:ascii="Arial" w:hAnsi="Arial" w:cs="Arial"/>
                            <w:color w:val="FFFFFF"/>
                            <w:sz w:val="21"/>
                            <w:szCs w:val="21"/>
                          </w:rPr>
                          <w:t>  September</w:t>
                        </w:r>
                        <w:proofErr w:type="gramEnd"/>
                        <w:r>
                          <w:rPr>
                            <w:rFonts w:ascii="Arial" w:hAnsi="Arial" w:cs="Arial"/>
                            <w:color w:val="FFFFFF"/>
                            <w:sz w:val="21"/>
                            <w:szCs w:val="21"/>
                          </w:rPr>
                          <w:t xml:space="preserve"> 2022 </w:t>
                        </w:r>
                      </w:p>
                    </w:tc>
                  </w:tr>
                  <w:tr w:rsidR="00C147B7" w14:paraId="0E29DD00" w14:textId="77777777">
                    <w:trPr>
                      <w:jc w:val="center"/>
                    </w:trPr>
                    <w:tc>
                      <w:tcPr>
                        <w:tcW w:w="5000" w:type="pct"/>
                        <w:shd w:val="clear" w:color="auto" w:fill="006937"/>
                        <w:vAlign w:val="center"/>
                        <w:hideMark/>
                      </w:tcPr>
                      <w:p w14:paraId="4E6830ED" w14:textId="77777777" w:rsidR="00C147B7" w:rsidRDefault="00C147B7">
                        <w:pPr>
                          <w:rPr>
                            <w:rFonts w:ascii="Arial" w:hAnsi="Arial" w:cs="Arial"/>
                            <w:color w:val="FFFFFF"/>
                            <w:sz w:val="21"/>
                            <w:szCs w:val="21"/>
                          </w:rPr>
                        </w:pPr>
                      </w:p>
                    </w:tc>
                  </w:tr>
                  <w:tr w:rsidR="00C147B7" w14:paraId="3D0A9256" w14:textId="77777777">
                    <w:trPr>
                      <w:jc w:val="center"/>
                    </w:trPr>
                    <w:tc>
                      <w:tcPr>
                        <w:tcW w:w="5000" w:type="pct"/>
                        <w:shd w:val="clear" w:color="auto" w:fill="006937"/>
                        <w:tcMar>
                          <w:top w:w="105" w:type="dxa"/>
                          <w:left w:w="75" w:type="dxa"/>
                          <w:bottom w:w="105" w:type="dxa"/>
                          <w:right w:w="75" w:type="dxa"/>
                        </w:tcMar>
                        <w:vAlign w:val="center"/>
                        <w:hideMark/>
                      </w:tcPr>
                      <w:p w14:paraId="771007DD" w14:textId="77777777" w:rsidR="00C147B7" w:rsidRDefault="00C147B7">
                        <w:pPr>
                          <w:jc w:val="center"/>
                          <w:rPr>
                            <w:rFonts w:ascii="Arial" w:hAnsi="Arial" w:cs="Arial"/>
                            <w:color w:val="FFFFFF"/>
                            <w:sz w:val="18"/>
                            <w:szCs w:val="18"/>
                          </w:rPr>
                        </w:pPr>
                        <w:hyperlink r:id="rId6" w:tgtFrame="_blank" w:history="1">
                          <w:r>
                            <w:rPr>
                              <w:rStyle w:val="Hyperlink"/>
                              <w:rFonts w:ascii="Arial" w:hAnsi="Arial" w:cs="Arial"/>
                              <w:b/>
                              <w:bCs/>
                              <w:color w:val="FFFFFF"/>
                              <w:sz w:val="18"/>
                              <w:szCs w:val="18"/>
                            </w:rPr>
                            <w:t>Farm Service Agency</w:t>
                          </w:r>
                        </w:hyperlink>
                        <w:r>
                          <w:rPr>
                            <w:rStyle w:val="Strong"/>
                            <w:rFonts w:ascii="Arial" w:hAnsi="Arial" w:cs="Arial"/>
                            <w:color w:val="FFFFFF"/>
                            <w:sz w:val="18"/>
                            <w:szCs w:val="18"/>
                          </w:rPr>
                          <w:t>  |  </w:t>
                        </w:r>
                        <w:hyperlink r:id="rId7" w:tgtFrame="_blank" w:history="1">
                          <w:r>
                            <w:rPr>
                              <w:rStyle w:val="Hyperlink"/>
                              <w:rFonts w:ascii="Arial" w:hAnsi="Arial" w:cs="Arial"/>
                              <w:b/>
                              <w:bCs/>
                              <w:color w:val="FFFFFF"/>
                              <w:sz w:val="18"/>
                              <w:szCs w:val="18"/>
                            </w:rPr>
                            <w:t>Natural Resources Conservation Service</w:t>
                          </w:r>
                        </w:hyperlink>
                        <w:r>
                          <w:rPr>
                            <w:rStyle w:val="Strong"/>
                            <w:rFonts w:ascii="Arial" w:hAnsi="Arial" w:cs="Arial"/>
                            <w:color w:val="FFFFFF"/>
                            <w:sz w:val="18"/>
                            <w:szCs w:val="18"/>
                          </w:rPr>
                          <w:t>  |  </w:t>
                        </w:r>
                        <w:hyperlink r:id="rId8" w:tgtFrame="_blank" w:history="1">
                          <w:r>
                            <w:rPr>
                              <w:rStyle w:val="Hyperlink"/>
                              <w:rFonts w:ascii="Arial" w:hAnsi="Arial" w:cs="Arial"/>
                              <w:b/>
                              <w:bCs/>
                              <w:color w:val="FFFFFF"/>
                              <w:sz w:val="18"/>
                              <w:szCs w:val="18"/>
                            </w:rPr>
                            <w:t>Risk Management Agency</w:t>
                          </w:r>
                        </w:hyperlink>
                      </w:p>
                    </w:tc>
                  </w:tr>
                  <w:tr w:rsidR="00C147B7" w14:paraId="3175A99D" w14:textId="77777777">
                    <w:trPr>
                      <w:jc w:val="center"/>
                    </w:trPr>
                    <w:tc>
                      <w:tcPr>
                        <w:tcW w:w="5000" w:type="pct"/>
                        <w:shd w:val="clear" w:color="auto" w:fill="FFFFFF"/>
                        <w:tcMar>
                          <w:top w:w="0" w:type="dxa"/>
                          <w:left w:w="300" w:type="dxa"/>
                          <w:bottom w:w="300" w:type="dxa"/>
                          <w:right w:w="300" w:type="dxa"/>
                        </w:tcMar>
                        <w:vAlign w:val="center"/>
                        <w:hideMark/>
                      </w:tcPr>
                      <w:p w14:paraId="599CBA31" w14:textId="77777777" w:rsidR="00C147B7" w:rsidRDefault="00C147B7">
                        <w:pPr>
                          <w:pStyle w:val="Heading3"/>
                          <w:spacing w:before="150" w:beforeAutospacing="0" w:after="225" w:afterAutospacing="0"/>
                          <w:rPr>
                            <w:rFonts w:ascii="Arial" w:eastAsia="Times New Roman" w:hAnsi="Arial" w:cs="Arial"/>
                            <w:color w:val="000000"/>
                            <w:sz w:val="24"/>
                            <w:szCs w:val="24"/>
                          </w:rPr>
                        </w:pPr>
                        <w:r>
                          <w:rPr>
                            <w:rFonts w:ascii="Arial" w:eastAsia="Times New Roman" w:hAnsi="Arial" w:cs="Arial"/>
                            <w:color w:val="000000"/>
                            <w:sz w:val="24"/>
                            <w:szCs w:val="24"/>
                          </w:rPr>
                          <w:t>In This Issue:</w:t>
                        </w:r>
                      </w:p>
                      <w:p w14:paraId="6C9FD88B" w14:textId="77777777" w:rsidR="00C147B7" w:rsidRDefault="00C147B7" w:rsidP="00A263CF">
                        <w:pPr>
                          <w:numPr>
                            <w:ilvl w:val="0"/>
                            <w:numId w:val="1"/>
                          </w:numPr>
                          <w:spacing w:before="100" w:beforeAutospacing="1" w:after="105"/>
                          <w:rPr>
                            <w:rFonts w:ascii="Arial" w:eastAsia="Times New Roman" w:hAnsi="Arial" w:cs="Arial"/>
                            <w:color w:val="000000"/>
                            <w:sz w:val="24"/>
                            <w:szCs w:val="24"/>
                          </w:rPr>
                        </w:pPr>
                        <w:hyperlink w:anchor="link_6" w:history="1">
                          <w:r>
                            <w:rPr>
                              <w:rStyle w:val="Hyperlink"/>
                              <w:rFonts w:ascii="Arial" w:eastAsia="Times New Roman" w:hAnsi="Arial" w:cs="Arial"/>
                              <w:color w:val="1953CB"/>
                              <w:sz w:val="24"/>
                              <w:szCs w:val="24"/>
                            </w:rPr>
                            <w:t xml:space="preserve">The Maine Message </w:t>
                          </w:r>
                        </w:hyperlink>
                      </w:p>
                      <w:p w14:paraId="4B43382B" w14:textId="77777777" w:rsidR="00C147B7" w:rsidRDefault="00C147B7" w:rsidP="00A263CF">
                        <w:pPr>
                          <w:numPr>
                            <w:ilvl w:val="0"/>
                            <w:numId w:val="1"/>
                          </w:numPr>
                          <w:spacing w:before="100" w:beforeAutospacing="1" w:after="105"/>
                          <w:rPr>
                            <w:rFonts w:ascii="Arial" w:eastAsia="Times New Roman" w:hAnsi="Arial" w:cs="Arial"/>
                            <w:color w:val="000000"/>
                            <w:sz w:val="24"/>
                            <w:szCs w:val="24"/>
                          </w:rPr>
                        </w:pPr>
                        <w:hyperlink w:anchor="link_9" w:history="1">
                          <w:r>
                            <w:rPr>
                              <w:rStyle w:val="Hyperlink"/>
                              <w:rFonts w:ascii="Arial" w:eastAsia="Times New Roman" w:hAnsi="Arial" w:cs="Arial"/>
                              <w:color w:val="1953CB"/>
                              <w:sz w:val="24"/>
                              <w:szCs w:val="24"/>
                            </w:rPr>
                            <w:t>Reminders for FSA Direct and Guaranteed Borrowers with Real Estate Security</w:t>
                          </w:r>
                        </w:hyperlink>
                      </w:p>
                      <w:p w14:paraId="6CCEA435" w14:textId="77777777" w:rsidR="00C147B7" w:rsidRDefault="00C147B7" w:rsidP="00A263CF">
                        <w:pPr>
                          <w:numPr>
                            <w:ilvl w:val="0"/>
                            <w:numId w:val="1"/>
                          </w:numPr>
                          <w:spacing w:before="100" w:beforeAutospacing="1" w:after="105"/>
                          <w:rPr>
                            <w:rFonts w:ascii="Arial" w:eastAsia="Times New Roman" w:hAnsi="Arial" w:cs="Arial"/>
                            <w:color w:val="000000"/>
                            <w:sz w:val="24"/>
                            <w:szCs w:val="24"/>
                          </w:rPr>
                        </w:pPr>
                        <w:hyperlink w:anchor="link_8" w:history="1">
                          <w:r>
                            <w:rPr>
                              <w:rStyle w:val="Hyperlink"/>
                              <w:rFonts w:ascii="Arial" w:eastAsia="Times New Roman" w:hAnsi="Arial" w:cs="Arial"/>
                              <w:color w:val="1953CB"/>
                              <w:sz w:val="24"/>
                              <w:szCs w:val="24"/>
                            </w:rPr>
                            <w:t>FSA Outlines MAL and LDP Policy</w:t>
                          </w:r>
                        </w:hyperlink>
                      </w:p>
                      <w:p w14:paraId="4E7E763F" w14:textId="77777777" w:rsidR="00C147B7" w:rsidRDefault="00C147B7" w:rsidP="00A263CF">
                        <w:pPr>
                          <w:numPr>
                            <w:ilvl w:val="0"/>
                            <w:numId w:val="1"/>
                          </w:numPr>
                          <w:spacing w:before="100" w:beforeAutospacing="1" w:after="105"/>
                          <w:rPr>
                            <w:rFonts w:ascii="Arial" w:eastAsia="Times New Roman" w:hAnsi="Arial" w:cs="Arial"/>
                            <w:color w:val="000000"/>
                            <w:sz w:val="24"/>
                            <w:szCs w:val="24"/>
                          </w:rPr>
                        </w:pPr>
                        <w:hyperlink w:anchor="link_5" w:history="1">
                          <w:r>
                            <w:rPr>
                              <w:rStyle w:val="Hyperlink"/>
                              <w:rFonts w:ascii="Arial" w:eastAsia="Times New Roman" w:hAnsi="Arial" w:cs="Arial"/>
                              <w:color w:val="1953CB"/>
                              <w:sz w:val="24"/>
                              <w:szCs w:val="24"/>
                            </w:rPr>
                            <w:t>Maintaining Good Credit History</w:t>
                          </w:r>
                        </w:hyperlink>
                      </w:p>
                      <w:p w14:paraId="648B256D" w14:textId="77777777" w:rsidR="00C147B7" w:rsidRDefault="00C147B7" w:rsidP="00A263CF">
                        <w:pPr>
                          <w:numPr>
                            <w:ilvl w:val="0"/>
                            <w:numId w:val="1"/>
                          </w:numPr>
                          <w:spacing w:before="100" w:beforeAutospacing="1" w:after="105"/>
                          <w:rPr>
                            <w:rFonts w:ascii="Arial" w:eastAsia="Times New Roman" w:hAnsi="Arial" w:cs="Arial"/>
                            <w:color w:val="000000"/>
                            <w:sz w:val="24"/>
                            <w:szCs w:val="24"/>
                          </w:rPr>
                        </w:pPr>
                        <w:hyperlink w:anchor="link_1" w:history="1">
                          <w:r>
                            <w:rPr>
                              <w:rStyle w:val="Hyperlink"/>
                              <w:rFonts w:ascii="Arial" w:eastAsia="Times New Roman" w:hAnsi="Arial" w:cs="Arial"/>
                              <w:color w:val="1953CB"/>
                              <w:sz w:val="24"/>
                              <w:szCs w:val="24"/>
                            </w:rPr>
                            <w:t>Report Banking Changes to FSA</w:t>
                          </w:r>
                        </w:hyperlink>
                      </w:p>
                      <w:p w14:paraId="4927BEEF" w14:textId="77777777" w:rsidR="00C147B7" w:rsidRDefault="00C147B7" w:rsidP="00A263CF">
                        <w:pPr>
                          <w:numPr>
                            <w:ilvl w:val="0"/>
                            <w:numId w:val="1"/>
                          </w:numPr>
                          <w:spacing w:before="100" w:beforeAutospacing="1" w:after="105"/>
                          <w:rPr>
                            <w:rFonts w:ascii="Arial" w:eastAsia="Times New Roman" w:hAnsi="Arial" w:cs="Arial"/>
                            <w:color w:val="000000"/>
                            <w:sz w:val="24"/>
                            <w:szCs w:val="24"/>
                          </w:rPr>
                        </w:pPr>
                        <w:hyperlink w:anchor="link_3" w:history="1">
                          <w:r>
                            <w:rPr>
                              <w:rStyle w:val="Hyperlink"/>
                              <w:rFonts w:ascii="Arial" w:eastAsia="Times New Roman" w:hAnsi="Arial" w:cs="Arial"/>
                              <w:color w:val="1953CB"/>
                              <w:sz w:val="24"/>
                              <w:szCs w:val="24"/>
                            </w:rPr>
                            <w:t>Applying for FSA Direct Loans</w:t>
                          </w:r>
                        </w:hyperlink>
                      </w:p>
                      <w:p w14:paraId="14D4A5BA" w14:textId="77777777" w:rsidR="00C147B7" w:rsidRDefault="00C147B7" w:rsidP="00A263CF">
                        <w:pPr>
                          <w:numPr>
                            <w:ilvl w:val="0"/>
                            <w:numId w:val="1"/>
                          </w:numPr>
                          <w:spacing w:before="100" w:beforeAutospacing="1" w:after="105"/>
                          <w:rPr>
                            <w:rFonts w:ascii="Arial" w:eastAsia="Times New Roman" w:hAnsi="Arial" w:cs="Arial"/>
                            <w:color w:val="000000"/>
                            <w:sz w:val="24"/>
                            <w:szCs w:val="24"/>
                          </w:rPr>
                        </w:pPr>
                        <w:hyperlink w:anchor="link_2" w:history="1">
                          <w:r>
                            <w:rPr>
                              <w:rStyle w:val="Hyperlink"/>
                              <w:rFonts w:ascii="Arial" w:eastAsia="Times New Roman" w:hAnsi="Arial" w:cs="Arial"/>
                              <w:color w:val="1953CB"/>
                              <w:sz w:val="24"/>
                              <w:szCs w:val="24"/>
                            </w:rPr>
                            <w:t>Maintaining ARC/PLC Acreage</w:t>
                          </w:r>
                        </w:hyperlink>
                      </w:p>
                      <w:p w14:paraId="3CE68E50" w14:textId="77777777" w:rsidR="00C147B7" w:rsidRDefault="00C147B7" w:rsidP="00C147B7">
                        <w:pPr>
                          <w:jc w:val="center"/>
                          <w:rPr>
                            <w:rFonts w:eastAsia="Times New Roman"/>
                          </w:rPr>
                        </w:pPr>
                        <w:r>
                          <w:rPr>
                            <w:rFonts w:eastAsia="Times New Roman"/>
                          </w:rPr>
                          <w:pict w14:anchorId="20F623BB">
                            <v:rect id="_x0000_i1026" style="width:468pt;height:1pt" o:hralign="center" o:hrstd="t" o:hrnoshade="t" o:hr="t" fillcolor="#aaa" stroked="f"/>
                          </w:pict>
                        </w:r>
                      </w:p>
                      <w:p w14:paraId="73EE6050" w14:textId="77777777" w:rsidR="00C147B7" w:rsidRDefault="00C147B7">
                        <w:pPr>
                          <w:pStyle w:val="Heading1"/>
                          <w:spacing w:before="0" w:beforeAutospacing="0" w:after="150" w:afterAutospacing="0"/>
                          <w:rPr>
                            <w:rFonts w:ascii="Arial" w:eastAsia="Times New Roman" w:hAnsi="Arial" w:cs="Arial"/>
                            <w:color w:val="000000"/>
                            <w:sz w:val="36"/>
                            <w:szCs w:val="36"/>
                          </w:rPr>
                        </w:pPr>
                        <w:bookmarkStart w:id="0" w:name="link_6"/>
                        <w:r>
                          <w:rPr>
                            <w:rFonts w:ascii="Arial" w:eastAsia="Times New Roman" w:hAnsi="Arial" w:cs="Arial"/>
                            <w:color w:val="000000"/>
                            <w:sz w:val="36"/>
                            <w:szCs w:val="36"/>
                          </w:rPr>
                          <w:t xml:space="preserve">The Maine Message </w:t>
                        </w:r>
                        <w:bookmarkEnd w:id="0"/>
                      </w:p>
                      <w:p w14:paraId="1AF1C152"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 xml:space="preserve">On August 18, 2022, President Biden signed the Inflation Reduction Act into law.  The Inflation Reduction Act (IRA) represents the single largest investment in climate and clean energy solutions in American history.  This is a historic, once-in-a-generation, </w:t>
                        </w:r>
                        <w:proofErr w:type="gramStart"/>
                        <w:r>
                          <w:rPr>
                            <w:rFonts w:ascii="Arial" w:hAnsi="Arial" w:cs="Arial"/>
                            <w:color w:val="000000"/>
                            <w:sz w:val="21"/>
                            <w:szCs w:val="21"/>
                          </w:rPr>
                          <w:t>investment</w:t>
                        </w:r>
                        <w:proofErr w:type="gramEnd"/>
                        <w:r>
                          <w:rPr>
                            <w:rFonts w:ascii="Arial" w:hAnsi="Arial" w:cs="Arial"/>
                            <w:color w:val="000000"/>
                            <w:sz w:val="21"/>
                            <w:szCs w:val="21"/>
                          </w:rPr>
                          <w:t xml:space="preserve"> and opportunity for this country and for the rural and agricultural communities that USDA serves. The IRA will help producers stay on the farm, prevent producers from becoming ineligible for future assistance, and promote climate-smart agriculture by increasing access to conservation assistance.  USDA is focusing on the implementation of this new law and guidance and additional information will be forth coming.</w:t>
                        </w:r>
                      </w:p>
                      <w:p w14:paraId="47921BC3"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Our FSA offices continue to implement the Emergency Relief Program (ERP). Congress passed this emergency funding to help agricultural producers offset the impacts of natural disasters in 2020 and 2021. ERP has already paid Maine farmers $6.8 million. Eligible producers should have received a pre-filled application in the mail. To be an eligible producer you must have carried commercial crop insurance or coverage through the Noninsured Crop Disaster Assistance Program (NAP) coverage in 2020 and/or 2021. For more information contact your local FSA office, or visit </w:t>
                        </w:r>
                        <w:hyperlink r:id="rId9" w:tgtFrame="_blank" w:tooltip="Emergency Relief" w:history="1">
                          <w:r>
                            <w:rPr>
                              <w:rStyle w:val="Hyperlink"/>
                              <w:rFonts w:ascii="Arial" w:hAnsi="Arial" w:cs="Arial"/>
                              <w:color w:val="1953CB"/>
                              <w:sz w:val="21"/>
                              <w:szCs w:val="21"/>
                            </w:rPr>
                            <w:t>FSA’s Emergency Relief webpage</w:t>
                          </w:r>
                        </w:hyperlink>
                        <w:r>
                          <w:rPr>
                            <w:rFonts w:ascii="Arial" w:hAnsi="Arial" w:cs="Arial"/>
                            <w:color w:val="000000"/>
                            <w:sz w:val="21"/>
                            <w:szCs w:val="21"/>
                          </w:rPr>
                          <w:t>. </w:t>
                        </w:r>
                      </w:p>
                      <w:p w14:paraId="4B3FF1CA"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 xml:space="preserve">The NAP sign-up period for 2023 crops has begun. September 30th is the deadline for perennial grasses, alfalfa, clover, and mixed </w:t>
                        </w:r>
                        <w:proofErr w:type="gramStart"/>
                        <w:r>
                          <w:rPr>
                            <w:rFonts w:ascii="Arial" w:hAnsi="Arial" w:cs="Arial"/>
                            <w:color w:val="000000"/>
                            <w:sz w:val="21"/>
                            <w:szCs w:val="21"/>
                          </w:rPr>
                          <w:t>forage;</w:t>
                        </w:r>
                        <w:proofErr w:type="gramEnd"/>
                        <w:r>
                          <w:rPr>
                            <w:rFonts w:ascii="Arial" w:hAnsi="Arial" w:cs="Arial"/>
                            <w:color w:val="000000"/>
                            <w:sz w:val="21"/>
                            <w:szCs w:val="21"/>
                          </w:rPr>
                          <w:t xml:space="preserve"> and value loss crops like aquaculture, Christmas trees and mushrooms. NAP is a risk management tool for crops that are not covered by federal crop insurance in your county.</w:t>
                        </w:r>
                      </w:p>
                      <w:p w14:paraId="6F2BA613"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lastRenderedPageBreak/>
                          <w:t>We continue to monitor the drought conditions and currently have 8 counties in week 6 of D2.  Disaster programs will be triggered if we hit 8 weeks or if the D3 level is reached.  If you have drought related losses, please contact your local office to report.</w:t>
                        </w:r>
                      </w:p>
                      <w:p w14:paraId="788F22FB"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 xml:space="preserve">Franklin and Androscoggin Counties are currently recruiting for a temporary program technician.  If you or someone you know is interested in applying or would like additional information, please contact me directly at </w:t>
                        </w:r>
                        <w:hyperlink r:id="rId10" w:history="1">
                          <w:r>
                            <w:rPr>
                              <w:rStyle w:val="Hyperlink"/>
                              <w:rFonts w:ascii="Arial" w:hAnsi="Arial" w:cs="Arial"/>
                              <w:color w:val="1953CB"/>
                              <w:sz w:val="21"/>
                              <w:szCs w:val="21"/>
                            </w:rPr>
                            <w:t>sherry.hamel@usda.gov</w:t>
                          </w:r>
                        </w:hyperlink>
                        <w:r>
                          <w:rPr>
                            <w:rFonts w:ascii="Arial" w:hAnsi="Arial" w:cs="Arial"/>
                            <w:color w:val="000000"/>
                            <w:sz w:val="21"/>
                            <w:szCs w:val="21"/>
                          </w:rPr>
                          <w:t>.</w:t>
                        </w:r>
                      </w:p>
                      <w:p w14:paraId="263DEF98"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Thank you for the important role you play in Maine agriculture and within your community. Happy harvest!</w:t>
                        </w:r>
                      </w:p>
                      <w:p w14:paraId="311D702A"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Sherry Hamel</w:t>
                        </w:r>
                      </w:p>
                      <w:p w14:paraId="5164BBD8"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State Executive Director</w:t>
                        </w:r>
                      </w:p>
                      <w:p w14:paraId="20873D57" w14:textId="77777777" w:rsidR="00C147B7" w:rsidRDefault="00C147B7" w:rsidP="00C147B7">
                        <w:pPr>
                          <w:jc w:val="center"/>
                          <w:rPr>
                            <w:rFonts w:eastAsia="Times New Roman"/>
                          </w:rPr>
                        </w:pPr>
                        <w:r>
                          <w:rPr>
                            <w:rFonts w:eastAsia="Times New Roman"/>
                          </w:rPr>
                          <w:pict w14:anchorId="1DC58996">
                            <v:rect id="_x0000_i1027" style="width:468pt;height:1pt" o:hralign="center" o:hrstd="t" o:hrnoshade="t" o:hr="t" fillcolor="#aaa" stroked="f"/>
                          </w:pict>
                        </w:r>
                      </w:p>
                      <w:p w14:paraId="7F48ED59" w14:textId="77777777" w:rsidR="00C147B7" w:rsidRDefault="00C147B7">
                        <w:pPr>
                          <w:pStyle w:val="Heading3"/>
                          <w:spacing w:before="150" w:beforeAutospacing="0" w:after="225" w:afterAutospacing="0"/>
                          <w:rPr>
                            <w:rFonts w:ascii="Arial" w:eastAsia="Times New Roman" w:hAnsi="Arial" w:cs="Arial"/>
                            <w:color w:val="000000"/>
                            <w:sz w:val="24"/>
                            <w:szCs w:val="24"/>
                          </w:rPr>
                        </w:pPr>
                        <w:r>
                          <w:rPr>
                            <w:rStyle w:val="Strong"/>
                            <w:rFonts w:ascii="Arial" w:eastAsia="Times New Roman" w:hAnsi="Arial" w:cs="Arial"/>
                            <w:b/>
                            <w:bCs/>
                            <w:color w:val="000000"/>
                            <w:sz w:val="24"/>
                            <w:szCs w:val="24"/>
                          </w:rPr>
                          <w:t>Important Dates:</w:t>
                        </w:r>
                      </w:p>
                      <w:p w14:paraId="2BC658C2" w14:textId="77777777" w:rsidR="00C147B7" w:rsidRDefault="00C147B7">
                        <w:pPr>
                          <w:pStyle w:val="Heading3"/>
                          <w:spacing w:before="150" w:beforeAutospacing="0" w:after="225" w:afterAutospacing="0"/>
                          <w:rPr>
                            <w:rFonts w:ascii="Arial" w:eastAsia="Times New Roman" w:hAnsi="Arial" w:cs="Arial"/>
                            <w:color w:val="000000"/>
                            <w:sz w:val="24"/>
                            <w:szCs w:val="24"/>
                          </w:rPr>
                        </w:pPr>
                        <w:r>
                          <w:rPr>
                            <w:rFonts w:ascii="Arial" w:eastAsia="Times New Roman" w:hAnsi="Arial" w:cs="Arial"/>
                            <w:color w:val="000000"/>
                            <w:sz w:val="24"/>
                            <w:szCs w:val="24"/>
                          </w:rPr>
                          <w:t> </w:t>
                        </w:r>
                      </w:p>
                      <w:tbl>
                        <w:tblPr>
                          <w:tblW w:w="0" w:type="auto"/>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1447"/>
                          <w:gridCol w:w="6937"/>
                        </w:tblGrid>
                        <w:tr w:rsidR="00C147B7" w14:paraId="15C29DAE"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47D3D4" w14:textId="77777777" w:rsidR="00C147B7" w:rsidRDefault="00C147B7">
                              <w:pPr>
                                <w:pStyle w:val="Heading3"/>
                                <w:spacing w:before="150" w:beforeAutospacing="0" w:after="225" w:afterAutospacing="0"/>
                                <w:rPr>
                                  <w:rFonts w:ascii="Arial" w:eastAsia="Times New Roman" w:hAnsi="Arial" w:cs="Arial"/>
                                  <w:color w:val="000000"/>
                                  <w:sz w:val="24"/>
                                  <w:szCs w:val="24"/>
                                </w:rPr>
                              </w:pPr>
                              <w:r>
                                <w:rPr>
                                  <w:rStyle w:val="Strong"/>
                                  <w:rFonts w:ascii="Arial" w:eastAsia="Times New Roman" w:hAnsi="Arial" w:cs="Arial"/>
                                  <w:b/>
                                  <w:bCs/>
                                  <w:color w:val="000000"/>
                                  <w:sz w:val="24"/>
                                  <w:szCs w:val="24"/>
                                </w:rPr>
                                <w:t>Indefinite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96658D" w14:textId="77777777" w:rsidR="00C147B7" w:rsidRDefault="00C147B7">
                              <w:pPr>
                                <w:spacing w:before="150" w:after="225"/>
                                <w:rPr>
                                  <w:rFonts w:ascii="Arial" w:hAnsi="Arial" w:cs="Arial"/>
                                  <w:color w:val="000000"/>
                                  <w:sz w:val="21"/>
                                  <w:szCs w:val="21"/>
                                </w:rPr>
                              </w:pPr>
                              <w:hyperlink r:id="rId11" w:history="1">
                                <w:r>
                                  <w:rPr>
                                    <w:rStyle w:val="Hyperlink"/>
                                    <w:rFonts w:ascii="Arial" w:hAnsi="Arial" w:cs="Arial"/>
                                    <w:color w:val="1953CB"/>
                                    <w:sz w:val="21"/>
                                    <w:szCs w:val="21"/>
                                  </w:rPr>
                                  <w:t>Emergency Relief Program</w:t>
                                </w:r>
                              </w:hyperlink>
                              <w:r>
                                <w:rPr>
                                  <w:rFonts w:ascii="Arial" w:hAnsi="Arial" w:cs="Arial"/>
                                  <w:color w:val="000000"/>
                                  <w:sz w:val="21"/>
                                  <w:szCs w:val="21"/>
                                </w:rPr>
                                <w:t> (ERP) Phase One Deadline for Specialty Crops indemnified through the Non-Insurable Crop Disaster Assistance Program (NAP)</w:t>
                              </w:r>
                            </w:p>
                          </w:tc>
                        </w:tr>
                        <w:tr w:rsidR="00C147B7" w14:paraId="715AF0FB"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27CC50" w14:textId="77777777" w:rsidR="00C147B7" w:rsidRDefault="00C147B7">
                              <w:pPr>
                                <w:spacing w:before="150" w:after="225"/>
                                <w:rPr>
                                  <w:rFonts w:ascii="Arial" w:hAnsi="Arial" w:cs="Arial"/>
                                  <w:color w:val="000000"/>
                                  <w:sz w:val="21"/>
                                  <w:szCs w:val="21"/>
                                </w:rPr>
                              </w:pPr>
                              <w:r>
                                <w:rPr>
                                  <w:rStyle w:val="Strong"/>
                                  <w:rFonts w:ascii="Arial" w:hAnsi="Arial" w:cs="Arial"/>
                                  <w:color w:val="000000"/>
                                  <w:sz w:val="21"/>
                                  <w:szCs w:val="21"/>
                                </w:rPr>
                                <w:t>September 30th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D60A6E"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Deadline to complete an ARCPLC Succession in Interest to 2022 Contracts </w:t>
                              </w:r>
                            </w:p>
                          </w:tc>
                        </w:tr>
                        <w:tr w:rsidR="00C147B7" w14:paraId="4C659806"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DBB0EA" w14:textId="77777777" w:rsidR="00C147B7" w:rsidRDefault="00C147B7">
                              <w:pPr>
                                <w:spacing w:before="150" w:after="225"/>
                                <w:rPr>
                                  <w:rFonts w:ascii="Arial" w:hAnsi="Arial" w:cs="Arial"/>
                                  <w:color w:val="000000"/>
                                  <w:sz w:val="21"/>
                                  <w:szCs w:val="21"/>
                                </w:rPr>
                              </w:pPr>
                              <w:r>
                                <w:rPr>
                                  <w:rStyle w:val="Strong"/>
                                  <w:rFonts w:ascii="Arial" w:hAnsi="Arial" w:cs="Arial"/>
                                  <w:color w:val="000000"/>
                                  <w:sz w:val="21"/>
                                  <w:szCs w:val="21"/>
                                </w:rPr>
                                <w:t>September 30th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1ED1DB"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2023 NAP application closing deadline for Value Loss Crops and Perennial Forages</w:t>
                              </w:r>
                            </w:p>
                          </w:tc>
                        </w:tr>
                        <w:tr w:rsidR="00C147B7" w14:paraId="06CD5495"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85F35F" w14:textId="77777777" w:rsidR="00C147B7" w:rsidRDefault="00C147B7">
                              <w:pPr>
                                <w:spacing w:before="150" w:after="225"/>
                                <w:rPr>
                                  <w:rFonts w:ascii="Arial" w:hAnsi="Arial" w:cs="Arial"/>
                                  <w:color w:val="000000"/>
                                  <w:sz w:val="21"/>
                                  <w:szCs w:val="21"/>
                                </w:rPr>
                              </w:pPr>
                              <w:r>
                                <w:rPr>
                                  <w:rStyle w:val="Strong"/>
                                  <w:rFonts w:ascii="Arial" w:hAnsi="Arial" w:cs="Arial"/>
                                  <w:color w:val="000000"/>
                                  <w:sz w:val="21"/>
                                  <w:szCs w:val="21"/>
                                </w:rPr>
                                <w:t>October 31st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D67181"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Organic and Transitional Education and Certification Program (OTECP) Application deadline for the 2022 program year</w:t>
                              </w:r>
                            </w:p>
                          </w:tc>
                        </w:tr>
                        <w:tr w:rsidR="00C147B7" w14:paraId="3B28096F"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328F21" w14:textId="77777777" w:rsidR="00C147B7" w:rsidRDefault="00C147B7">
                              <w:pPr>
                                <w:spacing w:before="150" w:after="225"/>
                                <w:rPr>
                                  <w:rFonts w:ascii="Arial" w:hAnsi="Arial" w:cs="Arial"/>
                                  <w:color w:val="000000"/>
                                  <w:sz w:val="21"/>
                                  <w:szCs w:val="21"/>
                                </w:rPr>
                              </w:pPr>
                              <w:r>
                                <w:rPr>
                                  <w:rStyle w:val="Strong"/>
                                  <w:rFonts w:ascii="Arial" w:hAnsi="Arial" w:cs="Arial"/>
                                  <w:color w:val="000000"/>
                                  <w:sz w:val="21"/>
                                  <w:szCs w:val="21"/>
                                </w:rPr>
                                <w:t>November 20th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A9A4E7"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2023 NAP application closing deadline for Perennial Fruits and Vegetables</w:t>
                              </w:r>
                            </w:p>
                          </w:tc>
                        </w:tr>
                        <w:tr w:rsidR="00C147B7" w14:paraId="29CD501B"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FEC729" w14:textId="77777777" w:rsidR="00C147B7" w:rsidRDefault="00C147B7">
                              <w:pPr>
                                <w:spacing w:before="150" w:after="225"/>
                                <w:rPr>
                                  <w:rFonts w:ascii="Arial" w:hAnsi="Arial" w:cs="Arial"/>
                                  <w:color w:val="000000"/>
                                  <w:sz w:val="21"/>
                                  <w:szCs w:val="21"/>
                                </w:rPr>
                              </w:pPr>
                              <w:r>
                                <w:rPr>
                                  <w:rStyle w:val="Strong"/>
                                  <w:rFonts w:ascii="Arial" w:hAnsi="Arial" w:cs="Arial"/>
                                  <w:color w:val="000000"/>
                                  <w:sz w:val="21"/>
                                  <w:szCs w:val="21"/>
                                </w:rPr>
                                <w:t>December 31, 2022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2B2F96"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2022 FOOD SAFETY CERTIFICATION FOR SPECIALTY CROPS (FSCSC) application deadline</w:t>
                              </w:r>
                            </w:p>
                          </w:tc>
                        </w:tr>
                        <w:tr w:rsidR="00C147B7" w14:paraId="48908967"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86E1A4" w14:textId="77777777" w:rsidR="00C147B7" w:rsidRDefault="00C147B7">
                              <w:pPr>
                                <w:spacing w:before="150" w:after="225"/>
                                <w:rPr>
                                  <w:rFonts w:ascii="Arial" w:hAnsi="Arial" w:cs="Arial"/>
                                  <w:color w:val="000000"/>
                                  <w:sz w:val="21"/>
                                  <w:szCs w:val="21"/>
                                </w:rPr>
                              </w:pPr>
                              <w:r>
                                <w:rPr>
                                  <w:rStyle w:val="Strong"/>
                                  <w:rFonts w:ascii="Arial" w:hAnsi="Arial" w:cs="Arial"/>
                                  <w:color w:val="000000"/>
                                  <w:sz w:val="21"/>
                                  <w:szCs w:val="21"/>
                                </w:rPr>
                                <w:t>December 31, 2022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8B3583"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2023 NAP application closing deadline for Honey and Maple Sap</w:t>
                              </w:r>
                            </w:p>
                          </w:tc>
                        </w:tr>
                      </w:tbl>
                      <w:p w14:paraId="6BF411B4" w14:textId="77777777" w:rsidR="00C147B7" w:rsidRDefault="00C147B7" w:rsidP="00C147B7">
                        <w:pPr>
                          <w:jc w:val="center"/>
                          <w:rPr>
                            <w:rFonts w:eastAsia="Times New Roman"/>
                          </w:rPr>
                        </w:pPr>
                        <w:r>
                          <w:rPr>
                            <w:rFonts w:eastAsia="Times New Roman"/>
                          </w:rPr>
                          <w:pict w14:anchorId="3E3C125D">
                            <v:rect id="_x0000_i1028" style="width:468pt;height:1pt" o:hralign="center" o:hrstd="t" o:hrnoshade="t" o:hr="t" fillcolor="#aaa" stroked="f"/>
                          </w:pict>
                        </w:r>
                      </w:p>
                      <w:p w14:paraId="0D5805B4" w14:textId="77777777" w:rsidR="00C147B7" w:rsidRDefault="00C147B7">
                        <w:pPr>
                          <w:pStyle w:val="Heading1"/>
                          <w:spacing w:before="0" w:beforeAutospacing="0" w:after="150" w:afterAutospacing="0"/>
                          <w:rPr>
                            <w:rFonts w:ascii="Arial" w:eastAsia="Times New Roman" w:hAnsi="Arial" w:cs="Arial"/>
                            <w:color w:val="000000"/>
                            <w:sz w:val="36"/>
                            <w:szCs w:val="36"/>
                          </w:rPr>
                        </w:pPr>
                        <w:bookmarkStart w:id="1" w:name="link_9"/>
                        <w:r>
                          <w:rPr>
                            <w:rFonts w:ascii="Arial" w:eastAsia="Times New Roman" w:hAnsi="Arial" w:cs="Arial"/>
                            <w:color w:val="000000"/>
                            <w:sz w:val="36"/>
                            <w:szCs w:val="36"/>
                          </w:rPr>
                          <w:t>Reminders for FSA Direct and Guaranteed Borrowers with Real Estate Security</w:t>
                        </w:r>
                        <w:bookmarkEnd w:id="1"/>
                      </w:p>
                      <w:tbl>
                        <w:tblPr>
                          <w:tblW w:w="5000" w:type="pct"/>
                          <w:tblCellMar>
                            <w:left w:w="0" w:type="dxa"/>
                            <w:right w:w="0" w:type="dxa"/>
                          </w:tblCellMar>
                          <w:tblLook w:val="04A0" w:firstRow="1" w:lastRow="0" w:firstColumn="1" w:lastColumn="0" w:noHBand="0" w:noVBand="1"/>
                        </w:tblPr>
                        <w:tblGrid>
                          <w:gridCol w:w="8400"/>
                        </w:tblGrid>
                        <w:tr w:rsidR="00C147B7" w14:paraId="00FC1865" w14:textId="77777777">
                          <w:tc>
                            <w:tcPr>
                              <w:tcW w:w="0" w:type="auto"/>
                              <w:vAlign w:val="center"/>
                              <w:hideMark/>
                            </w:tcPr>
                            <w:p w14:paraId="04DF7FAB" w14:textId="1730DAE5" w:rsidR="00C147B7" w:rsidRDefault="00C147B7">
                              <w:pPr>
                                <w:spacing w:after="150"/>
                                <w:rPr>
                                  <w:rFonts w:ascii="Arial" w:hAnsi="Arial" w:cs="Arial"/>
                                  <w:color w:val="000000"/>
                                  <w:sz w:val="21"/>
                                  <w:szCs w:val="21"/>
                                </w:rPr>
                              </w:pPr>
                              <w:r>
                                <w:rPr>
                                  <w:noProof/>
                                </w:rPr>
                                <w:drawing>
                                  <wp:anchor distT="0" distB="0" distL="44450" distR="44450" simplePos="0" relativeHeight="251658240" behindDoc="0" locked="0" layoutInCell="1" allowOverlap="0" wp14:anchorId="6825B109" wp14:editId="60A43923">
                                    <wp:simplePos x="0" y="0"/>
                                    <wp:positionH relativeFrom="column">
                                      <wp:align>left</wp:align>
                                    </wp:positionH>
                                    <wp:positionV relativeFrom="line">
                                      <wp:posOffset>0</wp:posOffset>
                                    </wp:positionV>
                                    <wp:extent cx="1704975" cy="1133475"/>
                                    <wp:effectExtent l="0" t="0" r="9525" b="9525"/>
                                    <wp:wrapSquare wrapText="bothSides"/>
                                    <wp:docPr id="4" name="Picture 4" descr="Farm Loa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 Loan Programs"/>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Farm loan borrowers who have pledged real estate as security for their Farm Service Agency (FSA) direct or guaranteed loans are responsible for maintaining loan collateral. Borrowers must obtain prior consent or approval from FSA or the guaranteed lender for any transaction that affects real estate security. These transactions include, but are not limited to:</w:t>
                              </w:r>
                            </w:p>
                            <w:p w14:paraId="0D317C38" w14:textId="77777777" w:rsidR="00C147B7" w:rsidRDefault="00C147B7" w:rsidP="00A263CF">
                              <w:pPr>
                                <w:numPr>
                                  <w:ilvl w:val="0"/>
                                  <w:numId w:val="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Leases of any kind</w:t>
                              </w:r>
                            </w:p>
                            <w:p w14:paraId="3E77338E" w14:textId="77777777" w:rsidR="00C147B7" w:rsidRDefault="00C147B7" w:rsidP="00A263CF">
                              <w:pPr>
                                <w:numPr>
                                  <w:ilvl w:val="0"/>
                                  <w:numId w:val="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Easements of any kind</w:t>
                              </w:r>
                            </w:p>
                            <w:p w14:paraId="7E01A5CD" w14:textId="77777777" w:rsidR="00C147B7" w:rsidRDefault="00C147B7" w:rsidP="00A263CF">
                              <w:pPr>
                                <w:numPr>
                                  <w:ilvl w:val="0"/>
                                  <w:numId w:val="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Subordinations</w:t>
                              </w:r>
                            </w:p>
                            <w:p w14:paraId="204293CC" w14:textId="77777777" w:rsidR="00C147B7" w:rsidRDefault="00C147B7" w:rsidP="00A263CF">
                              <w:pPr>
                                <w:numPr>
                                  <w:ilvl w:val="0"/>
                                  <w:numId w:val="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Partial releases</w:t>
                              </w:r>
                            </w:p>
                            <w:p w14:paraId="352CC95C" w14:textId="77777777" w:rsidR="00C147B7" w:rsidRDefault="00C147B7" w:rsidP="00A263CF">
                              <w:pPr>
                                <w:numPr>
                                  <w:ilvl w:val="0"/>
                                  <w:numId w:val="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Sales</w:t>
                              </w:r>
                            </w:p>
                            <w:p w14:paraId="12359682" w14:textId="77777777" w:rsidR="00C147B7" w:rsidRDefault="00C147B7">
                              <w:pPr>
                                <w:spacing w:after="150"/>
                                <w:rPr>
                                  <w:rFonts w:ascii="Arial" w:hAnsi="Arial" w:cs="Arial"/>
                                  <w:color w:val="000000"/>
                                  <w:sz w:val="21"/>
                                  <w:szCs w:val="21"/>
                                </w:rPr>
                              </w:pPr>
                              <w:r>
                                <w:rPr>
                                  <w:rFonts w:ascii="Arial" w:hAnsi="Arial" w:cs="Arial"/>
                                  <w:color w:val="000000"/>
                                  <w:sz w:val="21"/>
                                  <w:szCs w:val="21"/>
                                </w:rPr>
                                <w:t>Failure to meet or follow the requirements in the loan agreement, promissory note, and other security instruments could lead to nonmonetary default which could jeopardize your current and future loans.</w:t>
                              </w:r>
                            </w:p>
                            <w:p w14:paraId="2CDBA2AA" w14:textId="77777777" w:rsidR="00C147B7" w:rsidRDefault="00C147B7">
                              <w:pPr>
                                <w:rPr>
                                  <w:rFonts w:ascii="Arial" w:hAnsi="Arial" w:cs="Arial"/>
                                  <w:color w:val="000000"/>
                                  <w:sz w:val="21"/>
                                  <w:szCs w:val="21"/>
                                </w:rPr>
                              </w:pPr>
                              <w:r>
                                <w:rPr>
                                  <w:rFonts w:ascii="Arial" w:hAnsi="Arial" w:cs="Arial"/>
                                  <w:color w:val="000000"/>
                                  <w:sz w:val="21"/>
                                  <w:szCs w:val="21"/>
                                </w:rPr>
                                <w:t xml:space="preserve">It is critical that borrowers keep an open line of communication with their FSA loan staff or guaranteed lender when it comes to changes in their operation. For more information on borrower responsibilities, read </w:t>
                              </w:r>
                              <w:hyperlink r:id="rId13" w:history="1">
                                <w:r>
                                  <w:rPr>
                                    <w:rStyle w:val="Hyperlink"/>
                                    <w:rFonts w:ascii="Arial" w:hAnsi="Arial" w:cs="Arial"/>
                                    <w:color w:val="1953CB"/>
                                    <w:sz w:val="21"/>
                                    <w:szCs w:val="21"/>
                                  </w:rPr>
                                  <w:t>Your FSA Farm Loan Compass</w:t>
                                </w:r>
                              </w:hyperlink>
                              <w:r>
                                <w:rPr>
                                  <w:rFonts w:ascii="Arial" w:hAnsi="Arial" w:cs="Arial"/>
                                  <w:color w:val="000000"/>
                                  <w:sz w:val="21"/>
                                  <w:szCs w:val="21"/>
                                </w:rPr>
                                <w:t>.</w:t>
                              </w:r>
                            </w:p>
                          </w:tc>
                        </w:tr>
                      </w:tbl>
                      <w:p w14:paraId="62409CDA" w14:textId="77777777" w:rsidR="00C147B7" w:rsidRDefault="00C147B7" w:rsidP="00C147B7">
                        <w:pPr>
                          <w:jc w:val="center"/>
                          <w:rPr>
                            <w:rFonts w:eastAsia="Times New Roman"/>
                          </w:rPr>
                        </w:pPr>
                        <w:r>
                          <w:rPr>
                            <w:rFonts w:eastAsia="Times New Roman"/>
                          </w:rPr>
                          <w:pict w14:anchorId="21994F95">
                            <v:rect id="_x0000_i1029" style="width:468pt;height:1pt" o:hralign="center" o:hrstd="t" o:hrnoshade="t" o:hr="t" fillcolor="#aaa" stroked="f"/>
                          </w:pict>
                        </w:r>
                      </w:p>
                      <w:p w14:paraId="63CE3FF2" w14:textId="77777777" w:rsidR="00C147B7" w:rsidRDefault="00C147B7">
                        <w:pPr>
                          <w:pStyle w:val="Heading1"/>
                          <w:spacing w:before="0" w:beforeAutospacing="0" w:after="150" w:afterAutospacing="0"/>
                          <w:rPr>
                            <w:rFonts w:ascii="Arial" w:eastAsia="Times New Roman" w:hAnsi="Arial" w:cs="Arial"/>
                            <w:color w:val="000000"/>
                            <w:sz w:val="36"/>
                            <w:szCs w:val="36"/>
                          </w:rPr>
                        </w:pPr>
                        <w:bookmarkStart w:id="2" w:name="link_8"/>
                        <w:r>
                          <w:rPr>
                            <w:rFonts w:ascii="Arial" w:eastAsia="Times New Roman" w:hAnsi="Arial" w:cs="Arial"/>
                            <w:color w:val="000000"/>
                            <w:sz w:val="36"/>
                            <w:szCs w:val="36"/>
                          </w:rPr>
                          <w:t>FSA Outlines MAL and LDP Policy</w:t>
                        </w:r>
                        <w:bookmarkEnd w:id="2"/>
                      </w:p>
                      <w:p w14:paraId="7A7809AB"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The 2018 Farm Bill extends loan authority through 2023 for Marketing Assistance Loans (MALs) and Loan Deficiency Payments (LDPs).</w:t>
                        </w:r>
                      </w:p>
                      <w:p w14:paraId="6A17CE65"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 xml:space="preserve">MALs and LDPs provide financing and marketing assistance for wheat, feed grains, soybeans, and other oilseeds, pulse crops, rice, peanuts, cotton, </w:t>
                        </w:r>
                        <w:proofErr w:type="gramStart"/>
                        <w:r>
                          <w:rPr>
                            <w:rFonts w:ascii="Arial" w:hAnsi="Arial" w:cs="Arial"/>
                            <w:color w:val="000000"/>
                            <w:sz w:val="21"/>
                            <w:szCs w:val="21"/>
                          </w:rPr>
                          <w:t>wool</w:t>
                        </w:r>
                        <w:proofErr w:type="gramEnd"/>
                        <w:r>
                          <w:rPr>
                            <w:rFonts w:ascii="Arial" w:hAnsi="Arial" w:cs="Arial"/>
                            <w:color w:val="000000"/>
                            <w:sz w:val="21"/>
                            <w:szCs w:val="21"/>
                          </w:rPr>
                          <w:t xml:space="preserve"> and honey. MALs provide you with interim financing after harvest to help you meet cash flow needs without having to sell your commodities when market prices are typically at harvest-time lows. A producer who is eligible to obtain a loan, but agrees to forgo the loan, may obtain an LDP if such a payment is available. Marketing loan provisions and LDPs are not available for sugar and extra-long staple cotton.</w:t>
                        </w:r>
                      </w:p>
                      <w:p w14:paraId="2E55DA79"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FSA is now accepting requests for 202X MALs and LDPs for all eligible commodities after harvest. Requests for loans and LDPs shall be made on or before the final availability date for the respective commodities.</w:t>
                        </w:r>
                      </w:p>
                      <w:p w14:paraId="2EAB2F5F"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Commodity certificates are available to loan holders who have outstanding nonrecourse loans for wheat, upland cotton, rice, feed grains, pulse crops (dry peas, lentils, large and small chickpeas), peanuts, wool, soybeans and designated minor oilseeds. These certificates can be purchased at the posted county price (or adjusted world price or national posted price) for the quantity of commodity under loan, and must be immediately exchanged for the collateral, satisfying the loan. MALs redeemed with commodity certificates are not subject to Adjusted Gross Income provisions.</w:t>
                        </w:r>
                      </w:p>
                      <w:p w14:paraId="78451A10"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 xml:space="preserve">To be considered eligible for an LDP, you must have form </w:t>
                        </w:r>
                        <w:hyperlink r:id="rId14" w:history="1">
                          <w:r>
                            <w:rPr>
                              <w:rStyle w:val="Hyperlink"/>
                              <w:rFonts w:ascii="Arial" w:hAnsi="Arial" w:cs="Arial"/>
                              <w:color w:val="1953CB"/>
                              <w:sz w:val="21"/>
                              <w:szCs w:val="21"/>
                            </w:rPr>
                            <w:t>CCC-633EZ</w:t>
                          </w:r>
                        </w:hyperlink>
                        <w:r>
                          <w:rPr>
                            <w:rFonts w:ascii="Arial" w:hAnsi="Arial" w:cs="Arial"/>
                            <w:color w:val="000000"/>
                            <w:sz w:val="21"/>
                            <w:szCs w:val="21"/>
                            <w:u w:val="single"/>
                          </w:rPr>
                          <w:t>, Page 1</w:t>
                        </w:r>
                        <w:r>
                          <w:rPr>
                            <w:rFonts w:ascii="Arial" w:hAnsi="Arial" w:cs="Arial"/>
                            <w:color w:val="000000"/>
                            <w:sz w:val="21"/>
                            <w:szCs w:val="21"/>
                          </w:rPr>
                          <w:t xml:space="preserve"> on file at your local FSA Office before losing beneficial interest in the crop. Pages 2, 3 or 4 of the form must be submitted when payment is requested.</w:t>
                        </w:r>
                      </w:p>
                      <w:p w14:paraId="0E05CDC1"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Marketing loan gains (MLGs) and loan deficiency payments (LDPs) are no longer subject to payment limitations, actively engaged in farming and cash-rent tenant rules.</w:t>
                        </w:r>
                      </w:p>
                      <w:p w14:paraId="0FB314FF"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Adjusted Gross Income (AGI) provisions state that if your total applicable three-year average AGI exceeds $900,000, then you’re not eligible to receive an MLG or LDP. You must have a valid CCC-941 on file to earn a market gain of LDP. The AGI does not apply to MALs redeemed with commodity certificate exchange.</w:t>
                        </w:r>
                      </w:p>
                      <w:p w14:paraId="643930BC"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 xml:space="preserve">For more information and additional eligibility requirements, contact your local County USDA Service Center or visit </w:t>
                        </w:r>
                        <w:hyperlink r:id="rId15" w:history="1">
                          <w:r>
                            <w:rPr>
                              <w:rStyle w:val="Hyperlink"/>
                              <w:rFonts w:ascii="Arial" w:hAnsi="Arial" w:cs="Arial"/>
                              <w:color w:val="1953CB"/>
                              <w:sz w:val="21"/>
                              <w:szCs w:val="21"/>
                            </w:rPr>
                            <w:t>fsa.usda.gov</w:t>
                          </w:r>
                        </w:hyperlink>
                        <w:r>
                          <w:rPr>
                            <w:rFonts w:ascii="Arial" w:hAnsi="Arial" w:cs="Arial"/>
                            <w:color w:val="000000"/>
                            <w:sz w:val="21"/>
                            <w:szCs w:val="21"/>
                          </w:rPr>
                          <w:t>.</w:t>
                        </w:r>
                      </w:p>
                      <w:p w14:paraId="010F7BAF" w14:textId="77777777" w:rsidR="00C147B7" w:rsidRDefault="00C147B7" w:rsidP="00C147B7">
                        <w:pPr>
                          <w:jc w:val="center"/>
                          <w:rPr>
                            <w:rFonts w:eastAsia="Times New Roman"/>
                          </w:rPr>
                        </w:pPr>
                        <w:r>
                          <w:rPr>
                            <w:rFonts w:eastAsia="Times New Roman"/>
                          </w:rPr>
                          <w:pict w14:anchorId="118EB9C9">
                            <v:rect id="_x0000_i1030" style="width:468pt;height:1pt" o:hralign="center" o:hrstd="t" o:hrnoshade="t" o:hr="t" fillcolor="#aaa" stroked="f"/>
                          </w:pict>
                        </w:r>
                      </w:p>
                      <w:p w14:paraId="4A08A4D1" w14:textId="77777777" w:rsidR="00C147B7" w:rsidRDefault="00C147B7">
                        <w:pPr>
                          <w:pStyle w:val="Heading1"/>
                          <w:spacing w:before="0" w:beforeAutospacing="0" w:after="150" w:afterAutospacing="0"/>
                          <w:rPr>
                            <w:rFonts w:ascii="Arial" w:eastAsia="Times New Roman" w:hAnsi="Arial" w:cs="Arial"/>
                            <w:color w:val="000000"/>
                            <w:sz w:val="36"/>
                            <w:szCs w:val="36"/>
                          </w:rPr>
                        </w:pPr>
                        <w:bookmarkStart w:id="3" w:name="link_5"/>
                        <w:r>
                          <w:rPr>
                            <w:rFonts w:ascii="Arial" w:eastAsia="Times New Roman" w:hAnsi="Arial" w:cs="Arial"/>
                            <w:color w:val="000000"/>
                            <w:sz w:val="36"/>
                            <w:szCs w:val="36"/>
                          </w:rPr>
                          <w:t>Maintaining Good Credit History</w:t>
                        </w:r>
                        <w:bookmarkEnd w:id="3"/>
                      </w:p>
                      <w:p w14:paraId="48A7C144"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Farm Service Agency (FSA) loans require applicants to have a satisfactory credit history. A credit report is requested for all FSA direct farm loan applicants. These reports are reviewed to verify outstanding debts, see if bills are paid timely and to determine the impact on cash flow.</w:t>
                        </w:r>
                      </w:p>
                      <w:p w14:paraId="66AE1CC0"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Information on your credit report is strictly confidential and is used only as an aid in conducting FSA business.</w:t>
                        </w:r>
                      </w:p>
                      <w:p w14:paraId="4091E3CB"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Our farm loan staff will discuss options with you if you have an unfavorable credit report and will provide a copy of your report. If you dispute the accuracy of the information on the credit report, it is up to you to contact the issuing credit report company to resolve any errors or inaccuracies.</w:t>
                        </w:r>
                      </w:p>
                      <w:p w14:paraId="37DCA7C2"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There are multiple ways to remedy an unfavorable credit score:</w:t>
                        </w:r>
                      </w:p>
                      <w:p w14:paraId="271C7C1E" w14:textId="77777777" w:rsidR="00C147B7" w:rsidRDefault="00C147B7" w:rsidP="00A263CF">
                        <w:pPr>
                          <w:numPr>
                            <w:ilvl w:val="0"/>
                            <w:numId w:val="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 xml:space="preserve">Make sure to pay bills on time </w:t>
                        </w:r>
                      </w:p>
                      <w:p w14:paraId="0AD25F0C" w14:textId="77777777" w:rsidR="00C147B7" w:rsidRDefault="00C147B7" w:rsidP="00A263CF">
                        <w:pPr>
                          <w:numPr>
                            <w:ilvl w:val="1"/>
                            <w:numId w:val="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Setting up automatic payments or automated reminders can be an effective way to remember payment due dates.</w:t>
                        </w:r>
                      </w:p>
                      <w:p w14:paraId="43950229" w14:textId="77777777" w:rsidR="00C147B7" w:rsidRDefault="00C147B7" w:rsidP="00A263CF">
                        <w:pPr>
                          <w:numPr>
                            <w:ilvl w:val="0"/>
                            <w:numId w:val="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Pay down existing debt</w:t>
                        </w:r>
                      </w:p>
                      <w:p w14:paraId="4680BE94" w14:textId="77777777" w:rsidR="00C147B7" w:rsidRDefault="00C147B7" w:rsidP="00A263CF">
                        <w:pPr>
                          <w:numPr>
                            <w:ilvl w:val="0"/>
                            <w:numId w:val="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Keep your credit card balances low</w:t>
                        </w:r>
                      </w:p>
                      <w:p w14:paraId="541C0BE1" w14:textId="77777777" w:rsidR="00C147B7" w:rsidRDefault="00C147B7" w:rsidP="00A263CF">
                        <w:pPr>
                          <w:numPr>
                            <w:ilvl w:val="0"/>
                            <w:numId w:val="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Avoid suddenly opening or closing existing credit accounts</w:t>
                        </w:r>
                      </w:p>
                      <w:p w14:paraId="5300A7F4"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FSA’s farm loan staff will guide you through the process, which may require you to reapply for a loan after improving or correcting your credit report.</w:t>
                        </w:r>
                      </w:p>
                      <w:p w14:paraId="5B382716"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 xml:space="preserve">For more information on FSA farm loan programs, contact your local County USDA Service Center or visit </w:t>
                        </w:r>
                        <w:hyperlink r:id="rId16" w:history="1">
                          <w:r>
                            <w:rPr>
                              <w:rStyle w:val="Hyperlink"/>
                              <w:rFonts w:ascii="Arial" w:hAnsi="Arial" w:cs="Arial"/>
                              <w:color w:val="1953CB"/>
                              <w:sz w:val="21"/>
                              <w:szCs w:val="21"/>
                            </w:rPr>
                            <w:t>fsa.usda.gov</w:t>
                          </w:r>
                        </w:hyperlink>
                        <w:r>
                          <w:rPr>
                            <w:rFonts w:ascii="Arial" w:hAnsi="Arial" w:cs="Arial"/>
                            <w:color w:val="000000"/>
                            <w:sz w:val="21"/>
                            <w:szCs w:val="21"/>
                          </w:rPr>
                          <w:t>.</w:t>
                        </w:r>
                      </w:p>
                      <w:p w14:paraId="144062F8" w14:textId="77777777" w:rsidR="00C147B7" w:rsidRDefault="00C147B7" w:rsidP="00C147B7">
                        <w:pPr>
                          <w:jc w:val="center"/>
                          <w:rPr>
                            <w:rFonts w:eastAsia="Times New Roman"/>
                          </w:rPr>
                        </w:pPr>
                        <w:r>
                          <w:rPr>
                            <w:rFonts w:eastAsia="Times New Roman"/>
                          </w:rPr>
                          <w:pict w14:anchorId="2B79FF68">
                            <v:rect id="_x0000_i1031" style="width:468pt;height:1pt" o:hralign="center" o:hrstd="t" o:hrnoshade="t" o:hr="t" fillcolor="#aaa" stroked="f"/>
                          </w:pict>
                        </w:r>
                      </w:p>
                      <w:p w14:paraId="62CF67E7" w14:textId="77777777" w:rsidR="00C147B7" w:rsidRDefault="00C147B7">
                        <w:pPr>
                          <w:pStyle w:val="Heading1"/>
                          <w:spacing w:before="0" w:beforeAutospacing="0" w:after="150" w:afterAutospacing="0"/>
                          <w:rPr>
                            <w:rFonts w:ascii="Arial" w:eastAsia="Times New Roman" w:hAnsi="Arial" w:cs="Arial"/>
                            <w:color w:val="000000"/>
                            <w:sz w:val="36"/>
                            <w:szCs w:val="36"/>
                          </w:rPr>
                        </w:pPr>
                        <w:bookmarkStart w:id="4" w:name="link_1"/>
                      </w:p>
                      <w:p w14:paraId="05216DC2" w14:textId="484A3B3D" w:rsidR="00C147B7" w:rsidRDefault="00C147B7">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Report Banking Changes to FSA</w:t>
                        </w:r>
                        <w:bookmarkEnd w:id="4"/>
                      </w:p>
                      <w:p w14:paraId="6E7C5EA6"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 xml:space="preserve">Farm Service Agency (FSA) program payments are issued electronically into your bank account. </w:t>
                        </w:r>
                        <w:proofErr w:type="gramStart"/>
                        <w:r>
                          <w:rPr>
                            <w:rFonts w:ascii="Arial" w:hAnsi="Arial" w:cs="Arial"/>
                            <w:color w:val="000000"/>
                            <w:sz w:val="21"/>
                            <w:szCs w:val="21"/>
                          </w:rPr>
                          <w:t>In order to</w:t>
                        </w:r>
                        <w:proofErr w:type="gramEnd"/>
                        <w:r>
                          <w:rPr>
                            <w:rFonts w:ascii="Arial" w:hAnsi="Arial" w:cs="Arial"/>
                            <w:color w:val="000000"/>
                            <w:sz w:val="21"/>
                            <w:szCs w:val="21"/>
                          </w:rPr>
                          <w:t xml:space="preserve"> receive timely payments, you need to notify your FSA servicing office if you close your account or if your bank information is changed for any reason (such as your financial institution merging or being purchased). Payments can be delayed if FSA is not notified of changes to account and bank routing numbers.</w:t>
                        </w:r>
                      </w:p>
                      <w:p w14:paraId="344808D5"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For some programs, payments are not made until the following year. For example, payments for crop year 2019 through the Agriculture Risk Coverage and Price Loss Coverage program aren’t paid until 2020. If the bank account was closed due to the death of an individual or dissolution of an entity or partnership before the payment was issued, please notify your local FSA office as soon as possible to claim your payment.</w:t>
                        </w:r>
                      </w:p>
                      <w:p w14:paraId="4A87970A" w14:textId="77777777" w:rsidR="00C147B7" w:rsidRDefault="00C147B7" w:rsidP="00C147B7">
                        <w:pPr>
                          <w:jc w:val="center"/>
                          <w:rPr>
                            <w:rFonts w:eastAsia="Times New Roman"/>
                          </w:rPr>
                        </w:pPr>
                        <w:r>
                          <w:rPr>
                            <w:rFonts w:eastAsia="Times New Roman"/>
                          </w:rPr>
                          <w:pict w14:anchorId="0247F2C8">
                            <v:rect id="_x0000_i1032" style="width:468pt;height:1pt" o:hralign="center" o:hrstd="t" o:hrnoshade="t" o:hr="t" fillcolor="#aaa" stroked="f"/>
                          </w:pict>
                        </w:r>
                      </w:p>
                      <w:p w14:paraId="4EBA354C" w14:textId="77777777" w:rsidR="00C147B7" w:rsidRDefault="00C147B7">
                        <w:pPr>
                          <w:pStyle w:val="Heading1"/>
                          <w:spacing w:before="0" w:beforeAutospacing="0" w:after="150" w:afterAutospacing="0"/>
                          <w:rPr>
                            <w:rFonts w:ascii="Arial" w:eastAsia="Times New Roman" w:hAnsi="Arial" w:cs="Arial"/>
                            <w:color w:val="000000"/>
                            <w:sz w:val="36"/>
                            <w:szCs w:val="36"/>
                          </w:rPr>
                        </w:pPr>
                        <w:bookmarkStart w:id="5" w:name="link_3"/>
                        <w:r>
                          <w:rPr>
                            <w:rFonts w:ascii="Arial" w:eastAsia="Times New Roman" w:hAnsi="Arial" w:cs="Arial"/>
                            <w:color w:val="000000"/>
                            <w:sz w:val="36"/>
                            <w:szCs w:val="36"/>
                          </w:rPr>
                          <w:t>Applying for FSA Direct Loans</w:t>
                        </w:r>
                        <w:bookmarkEnd w:id="5"/>
                      </w:p>
                      <w:p w14:paraId="589B7635"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 xml:space="preserve">FSA offers direct farm ownership and direct farm operating loans to producers who want to establish, maintain, or strengthen their farm or ranch. Direct loans are processed, </w:t>
                        </w:r>
                        <w:proofErr w:type="gramStart"/>
                        <w:r>
                          <w:rPr>
                            <w:rFonts w:ascii="Arial" w:hAnsi="Arial" w:cs="Arial"/>
                            <w:color w:val="000000"/>
                            <w:sz w:val="21"/>
                            <w:szCs w:val="21"/>
                          </w:rPr>
                          <w:t>approved</w:t>
                        </w:r>
                        <w:proofErr w:type="gramEnd"/>
                        <w:r>
                          <w:rPr>
                            <w:rFonts w:ascii="Arial" w:hAnsi="Arial" w:cs="Arial"/>
                            <w:color w:val="000000"/>
                            <w:sz w:val="21"/>
                            <w:szCs w:val="21"/>
                          </w:rPr>
                          <w:t xml:space="preserve"> and serviced by FSA loan officers.</w:t>
                        </w:r>
                      </w:p>
                      <w:p w14:paraId="5F12A1AC"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Direct farm operating loans can be used to purchase livestock and feed, farm equipment, fuel, farm chemicals, insurance, and other costs including family living expenses. Operating loans can also be used to finance minor improvements or repairs to buildings and to refinance some farm-related debts, excluding real estate.</w:t>
                        </w:r>
                      </w:p>
                      <w:p w14:paraId="68D13C31"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 xml:space="preserve">Direct farm ownership loans can be used to purchase farmland, enlarge an existing farm, </w:t>
                        </w:r>
                        <w:proofErr w:type="gramStart"/>
                        <w:r>
                          <w:rPr>
                            <w:rFonts w:ascii="Arial" w:hAnsi="Arial" w:cs="Arial"/>
                            <w:color w:val="000000"/>
                            <w:sz w:val="21"/>
                            <w:szCs w:val="21"/>
                          </w:rPr>
                          <w:t>construct</w:t>
                        </w:r>
                        <w:proofErr w:type="gramEnd"/>
                        <w:r>
                          <w:rPr>
                            <w:rFonts w:ascii="Arial" w:hAnsi="Arial" w:cs="Arial"/>
                            <w:color w:val="000000"/>
                            <w:sz w:val="21"/>
                            <w:szCs w:val="21"/>
                          </w:rPr>
                          <w:t xml:space="preserve"> and repair buildings, and to make farm improvements.</w:t>
                        </w:r>
                      </w:p>
                      <w:p w14:paraId="3DFF158B"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 xml:space="preserve">The maximum loan amount for direct farm ownership loans is $600,000 and the maximum loan amount for direct operating loans is $400,000 and a down payment is not required. Repayment terms vary depending on the type of loan, </w:t>
                        </w:r>
                        <w:proofErr w:type="gramStart"/>
                        <w:r>
                          <w:rPr>
                            <w:rFonts w:ascii="Arial" w:hAnsi="Arial" w:cs="Arial"/>
                            <w:color w:val="000000"/>
                            <w:sz w:val="21"/>
                            <w:szCs w:val="21"/>
                          </w:rPr>
                          <w:t>collateral</w:t>
                        </w:r>
                        <w:proofErr w:type="gramEnd"/>
                        <w:r>
                          <w:rPr>
                            <w:rFonts w:ascii="Arial" w:hAnsi="Arial" w:cs="Arial"/>
                            <w:color w:val="000000"/>
                            <w:sz w:val="21"/>
                            <w:szCs w:val="21"/>
                          </w:rPr>
                          <w:t xml:space="preserve"> and the producer's ability to repay the loan. Operating loans are normally repaid within seven years and farm ownership loans are not to exceed 40 years.</w:t>
                        </w:r>
                      </w:p>
                      <w:p w14:paraId="7DEA44FE"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Please contact your local FSA office for more information or to apply for a direct farm ownership or operating loan.</w:t>
                        </w:r>
                      </w:p>
                      <w:p w14:paraId="1F65B9C3" w14:textId="77777777" w:rsidR="00C147B7" w:rsidRDefault="00C147B7" w:rsidP="00C147B7">
                        <w:pPr>
                          <w:jc w:val="center"/>
                          <w:rPr>
                            <w:rFonts w:eastAsia="Times New Roman"/>
                          </w:rPr>
                        </w:pPr>
                        <w:r>
                          <w:rPr>
                            <w:rFonts w:eastAsia="Times New Roman"/>
                          </w:rPr>
                          <w:pict w14:anchorId="1D398666">
                            <v:rect id="_x0000_i1033" style="width:468pt;height:1pt" o:hralign="center" o:hrstd="t" o:hrnoshade="t" o:hr="t" fillcolor="#aaa" stroked="f"/>
                          </w:pict>
                        </w:r>
                      </w:p>
                      <w:p w14:paraId="1C94407D" w14:textId="77777777" w:rsidR="00C147B7" w:rsidRDefault="00C147B7">
                        <w:pPr>
                          <w:pStyle w:val="Heading1"/>
                          <w:spacing w:before="0" w:beforeAutospacing="0" w:after="150" w:afterAutospacing="0"/>
                          <w:rPr>
                            <w:rFonts w:ascii="Arial" w:eastAsia="Times New Roman" w:hAnsi="Arial" w:cs="Arial"/>
                            <w:color w:val="000000"/>
                            <w:sz w:val="36"/>
                            <w:szCs w:val="36"/>
                          </w:rPr>
                        </w:pPr>
                        <w:bookmarkStart w:id="6" w:name="link_2"/>
                        <w:r>
                          <w:rPr>
                            <w:rFonts w:ascii="Arial" w:eastAsia="Times New Roman" w:hAnsi="Arial" w:cs="Arial"/>
                            <w:color w:val="000000"/>
                            <w:sz w:val="36"/>
                            <w:szCs w:val="36"/>
                          </w:rPr>
                          <w:t>Maintaining ARC/PLC Acreage</w:t>
                        </w:r>
                        <w:bookmarkEnd w:id="6"/>
                      </w:p>
                      <w:tbl>
                        <w:tblPr>
                          <w:tblW w:w="5000" w:type="pct"/>
                          <w:tblCellMar>
                            <w:left w:w="0" w:type="dxa"/>
                            <w:right w:w="0" w:type="dxa"/>
                          </w:tblCellMar>
                          <w:tblLook w:val="04A0" w:firstRow="1" w:lastRow="0" w:firstColumn="1" w:lastColumn="0" w:noHBand="0" w:noVBand="1"/>
                        </w:tblPr>
                        <w:tblGrid>
                          <w:gridCol w:w="8400"/>
                        </w:tblGrid>
                        <w:tr w:rsidR="00C147B7" w14:paraId="459694FD" w14:textId="77777777">
                          <w:tc>
                            <w:tcPr>
                              <w:tcW w:w="0" w:type="auto"/>
                              <w:vAlign w:val="center"/>
                              <w:hideMark/>
                            </w:tcPr>
                            <w:p w14:paraId="7E7ABC4B" w14:textId="099D9C0B" w:rsidR="00C147B7" w:rsidRDefault="00C147B7">
                              <w:pPr>
                                <w:rPr>
                                  <w:rFonts w:ascii="Arial" w:hAnsi="Arial" w:cs="Arial"/>
                                  <w:color w:val="000000"/>
                                  <w:sz w:val="21"/>
                                  <w:szCs w:val="21"/>
                                </w:rPr>
                              </w:pPr>
                              <w:r>
                                <w:rPr>
                                  <w:noProof/>
                                </w:rPr>
                                <w:drawing>
                                  <wp:anchor distT="0" distB="0" distL="44450" distR="44450" simplePos="0" relativeHeight="251658240" behindDoc="0" locked="0" layoutInCell="1" allowOverlap="0" wp14:anchorId="090596D1" wp14:editId="4656C3AD">
                                    <wp:simplePos x="0" y="0"/>
                                    <wp:positionH relativeFrom="column">
                                      <wp:align>right</wp:align>
                                    </wp:positionH>
                                    <wp:positionV relativeFrom="line">
                                      <wp:posOffset>0</wp:posOffset>
                                    </wp:positionV>
                                    <wp:extent cx="1704975" cy="1276350"/>
                                    <wp:effectExtent l="0" t="0" r="9525" b="0"/>
                                    <wp:wrapSquare wrapText="bothSides"/>
                                    <wp:docPr id="3" name="Picture 3" descr="Farming in 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ming in Maine"/>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04975" cy="127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If you’re enrolled in the Agriculture Risk Coverage (ARC) or Price Loss Coverage (PLC) programs, you must protect all cropland and noncropland acres on the farm from wind and water erosion and noxious weeds. By signing ARC county or individual contracts and PLC contracts, you agree to effectively control noxious weeds on the farm according to sound agricultural practices. If you fail to take necessary actions to correct a maintenance problem on your farm that is enrolled in ARC or PLC, the County Committee may elect to terminate your contract for the program year. </w:t>
                              </w:r>
                            </w:p>
                          </w:tc>
                        </w:tr>
                      </w:tbl>
                      <w:p w14:paraId="3CDE7E9C" w14:textId="77777777" w:rsidR="00C147B7" w:rsidRDefault="00C147B7" w:rsidP="00C147B7">
                        <w:pPr>
                          <w:jc w:val="center"/>
                          <w:rPr>
                            <w:rFonts w:eastAsia="Times New Roman"/>
                          </w:rPr>
                        </w:pPr>
                        <w:r>
                          <w:rPr>
                            <w:rFonts w:eastAsia="Times New Roman"/>
                          </w:rPr>
                          <w:pict w14:anchorId="42E5C32F">
                            <v:rect id="_x0000_i1034" style="width:468pt;height:1pt" o:hralign="center" o:hrstd="t" o:hrnoshade="t" o:hr="t" fillcolor="#aaa" stroked="f"/>
                          </w:pict>
                        </w:r>
                      </w:p>
                      <w:p w14:paraId="3EABF233"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Persons with disabilities who require accommodations to attend or participate in any meeting/event/function should contact Mary Anne Coffin at 207-990-9140 or Federal Relay Service at 1-800-877-8339.</w:t>
                        </w:r>
                      </w:p>
                      <w:p w14:paraId="65776BF6" w14:textId="77777777" w:rsidR="00C147B7" w:rsidRDefault="00C147B7">
                        <w:pPr>
                          <w:spacing w:before="150" w:after="225"/>
                          <w:rPr>
                            <w:rFonts w:ascii="Arial" w:hAnsi="Arial" w:cs="Arial"/>
                            <w:color w:val="000000"/>
                            <w:sz w:val="21"/>
                            <w:szCs w:val="21"/>
                          </w:rPr>
                        </w:pPr>
                        <w:r>
                          <w:rPr>
                            <w:rFonts w:ascii="Arial" w:hAnsi="Arial" w:cs="Arial"/>
                            <w:color w:val="000000"/>
                            <w:sz w:val="21"/>
                            <w:szCs w:val="21"/>
                          </w:rPr>
                          <w:t>All USDA Service Centers are open for business, including some that are open to visitors to conduct business in person by appointment only. All Service Center visitors wishing to conduct business with the Farm Service Agency, Natural Resources Conservation Service, or any other Service Center agency should call ahead and schedule an appointment. Service Centers that are open for appointments will pre-screen visitors based on health concerns or recent travel and visitors must adhere to social distancing guidelines. Visitors are also required to wear a face covering during their appointment. Field work will continue with appropriate social distancing. Our program delivery staff will be in the office, and they will be working with our producers in office, by phone, and using online tools. More information can be found at farmers.gov/coronavirus. </w:t>
                        </w:r>
                      </w:p>
                    </w:tc>
                  </w:tr>
                  <w:tr w:rsidR="00C147B7" w14:paraId="26D4BF2C" w14:textId="77777777">
                    <w:trPr>
                      <w:jc w:val="center"/>
                    </w:trPr>
                    <w:tc>
                      <w:tcPr>
                        <w:tcW w:w="5000" w:type="pct"/>
                        <w:shd w:val="clear" w:color="auto" w:fill="FFFFFF"/>
                        <w:vAlign w:val="center"/>
                        <w:hideMark/>
                      </w:tcPr>
                      <w:p w14:paraId="09F8BF6F" w14:textId="77777777" w:rsidR="00C147B7" w:rsidRDefault="00C147B7">
                        <w:pPr>
                          <w:rPr>
                            <w:rFonts w:ascii="Arial" w:hAnsi="Arial" w:cs="Arial"/>
                            <w:color w:val="000000"/>
                            <w:sz w:val="21"/>
                            <w:szCs w:val="21"/>
                          </w:rPr>
                        </w:pPr>
                      </w:p>
                    </w:tc>
                  </w:tr>
                  <w:tr w:rsidR="00C147B7" w14:paraId="397AF7F0" w14:textId="77777777">
                    <w:trPr>
                      <w:jc w:val="center"/>
                    </w:trPr>
                    <w:tc>
                      <w:tcPr>
                        <w:tcW w:w="5000" w:type="pct"/>
                        <w:shd w:val="clear" w:color="auto" w:fill="006937"/>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C147B7" w14:paraId="5E9D2789" w14:textId="77777777">
                          <w:tc>
                            <w:tcPr>
                              <w:tcW w:w="0" w:type="auto"/>
                              <w:vAlign w:val="center"/>
                              <w:hideMark/>
                            </w:tcPr>
                            <w:p w14:paraId="4AB6B727" w14:textId="741F66BF" w:rsidR="00C147B7" w:rsidRDefault="00C147B7">
                              <w:pPr>
                                <w:jc w:val="center"/>
                                <w:rPr>
                                  <w:rFonts w:eastAsia="Times New Roman"/>
                                </w:rPr>
                              </w:pPr>
                              <w:r>
                                <w:rPr>
                                  <w:rFonts w:eastAsia="Times New Roman"/>
                                  <w:noProof/>
                                </w:rPr>
                                <w:drawing>
                                  <wp:inline distT="0" distB="0" distL="0" distR="0" wp14:anchorId="037DC189" wp14:editId="357567E4">
                                    <wp:extent cx="5143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c>
                        </w:tr>
                      </w:tbl>
                      <w:p w14:paraId="4E02A0D7" w14:textId="77777777" w:rsidR="00C147B7" w:rsidRDefault="00C147B7">
                        <w:pPr>
                          <w:pStyle w:val="Heading1"/>
                          <w:spacing w:before="0" w:beforeAutospacing="0" w:after="150" w:afterAutospacing="0"/>
                          <w:jc w:val="center"/>
                          <w:rPr>
                            <w:rFonts w:ascii="Arial" w:eastAsia="Times New Roman" w:hAnsi="Arial" w:cs="Arial"/>
                            <w:color w:val="FFFFFF"/>
                            <w:sz w:val="30"/>
                            <w:szCs w:val="30"/>
                          </w:rPr>
                        </w:pPr>
                        <w:r>
                          <w:rPr>
                            <w:rFonts w:ascii="Arial" w:eastAsia="Times New Roman" w:hAnsi="Arial" w:cs="Arial"/>
                            <w:color w:val="FFFFFF"/>
                            <w:sz w:val="30"/>
                            <w:szCs w:val="30"/>
                          </w:rPr>
                          <w:br/>
                          <w:t>Maine /USDA Service Center</w:t>
                        </w:r>
                      </w:p>
                      <w:p w14:paraId="55E12B6D" w14:textId="77777777" w:rsidR="00C147B7" w:rsidRDefault="00C147B7">
                        <w:pPr>
                          <w:spacing w:before="150" w:after="225"/>
                          <w:jc w:val="center"/>
                          <w:rPr>
                            <w:rFonts w:ascii="Arial" w:hAnsi="Arial" w:cs="Arial"/>
                            <w:color w:val="FFFFFF"/>
                            <w:sz w:val="21"/>
                            <w:szCs w:val="21"/>
                          </w:rPr>
                        </w:pPr>
                        <w:r>
                          <w:rPr>
                            <w:rFonts w:ascii="Arial" w:hAnsi="Arial" w:cs="Arial"/>
                            <w:color w:val="FFFFFF"/>
                            <w:sz w:val="21"/>
                            <w:szCs w:val="21"/>
                          </w:rPr>
                          <w:t>967 Illinois Avenue</w:t>
                        </w:r>
                        <w:r>
                          <w:rPr>
                            <w:rFonts w:ascii="Arial" w:hAnsi="Arial" w:cs="Arial"/>
                            <w:color w:val="FFFFFF"/>
                            <w:sz w:val="21"/>
                            <w:szCs w:val="21"/>
                          </w:rPr>
                          <w:br/>
                          <w:t>Bangor, ME  04401</w:t>
                        </w:r>
                      </w:p>
                      <w:p w14:paraId="3A4BCDD7" w14:textId="77777777" w:rsidR="00C147B7" w:rsidRDefault="00C147B7">
                        <w:pPr>
                          <w:spacing w:before="150" w:after="225"/>
                          <w:rPr>
                            <w:rFonts w:ascii="Arial" w:hAnsi="Arial" w:cs="Arial"/>
                            <w:color w:val="FFFFFF"/>
                            <w:sz w:val="21"/>
                            <w:szCs w:val="21"/>
                          </w:rPr>
                        </w:pPr>
                        <w:r>
                          <w:rPr>
                            <w:rFonts w:ascii="Arial" w:hAnsi="Arial" w:cs="Arial"/>
                            <w:color w:val="FFFFFF"/>
                            <w:sz w:val="21"/>
                            <w:szCs w:val="21"/>
                          </w:rPr>
                          <w:t> </w:t>
                        </w:r>
                      </w:p>
                      <w:tbl>
                        <w:tblPr>
                          <w:tblW w:w="5008" w:type="pct"/>
                          <w:tblLook w:val="04A0" w:firstRow="1" w:lastRow="0" w:firstColumn="1" w:lastColumn="0" w:noHBand="0" w:noVBand="1"/>
                        </w:tblPr>
                        <w:tblGrid>
                          <w:gridCol w:w="4206"/>
                          <w:gridCol w:w="4207"/>
                        </w:tblGrid>
                        <w:tr w:rsidR="00C147B7" w14:paraId="1B24DDE5" w14:textId="77777777">
                          <w:tc>
                            <w:tcPr>
                              <w:tcW w:w="2500" w:type="pct"/>
                              <w:tcMar>
                                <w:top w:w="15" w:type="dxa"/>
                                <w:left w:w="15" w:type="dxa"/>
                                <w:bottom w:w="15" w:type="dxa"/>
                                <w:right w:w="15" w:type="dxa"/>
                              </w:tcMar>
                              <w:vAlign w:val="center"/>
                              <w:hideMark/>
                            </w:tcPr>
                            <w:p w14:paraId="09247166" w14:textId="77777777" w:rsidR="00C147B7" w:rsidRDefault="00C147B7">
                              <w:pPr>
                                <w:spacing w:before="150" w:after="225"/>
                                <w:rPr>
                                  <w:rFonts w:ascii="Arial" w:hAnsi="Arial" w:cs="Arial"/>
                                  <w:color w:val="FFFFFF"/>
                                  <w:sz w:val="21"/>
                                  <w:szCs w:val="21"/>
                                </w:rPr>
                              </w:pPr>
                              <w:r>
                                <w:rPr>
                                  <w:rStyle w:val="Strong"/>
                                  <w:rFonts w:ascii="Arial" w:hAnsi="Arial" w:cs="Arial"/>
                                  <w:color w:val="FFFFFF"/>
                                  <w:sz w:val="21"/>
                                  <w:szCs w:val="21"/>
                                </w:rPr>
                                <w:t>Farm Service Agency</w:t>
                              </w:r>
                            </w:p>
                            <w:p w14:paraId="561F03AF" w14:textId="77777777" w:rsidR="00C147B7" w:rsidRDefault="00C147B7">
                              <w:pPr>
                                <w:spacing w:before="150" w:after="225"/>
                                <w:rPr>
                                  <w:rFonts w:ascii="Arial" w:hAnsi="Arial" w:cs="Arial"/>
                                  <w:color w:val="FFFFFF"/>
                                  <w:sz w:val="21"/>
                                  <w:szCs w:val="21"/>
                                </w:rPr>
                              </w:pPr>
                              <w:r>
                                <w:rPr>
                                  <w:rFonts w:ascii="Arial" w:hAnsi="Arial" w:cs="Arial"/>
                                  <w:color w:val="FFFFFF"/>
                                  <w:sz w:val="21"/>
                                  <w:szCs w:val="21"/>
                                </w:rPr>
                                <w:t>Sherry Hamel, 207-990-9140</w:t>
                              </w:r>
                            </w:p>
                            <w:p w14:paraId="7EDD4229" w14:textId="77777777" w:rsidR="00C147B7" w:rsidRDefault="00C147B7">
                              <w:pPr>
                                <w:spacing w:before="150" w:after="225"/>
                                <w:rPr>
                                  <w:rFonts w:ascii="Arial" w:hAnsi="Arial" w:cs="Arial"/>
                                  <w:color w:val="FFFFFF"/>
                                  <w:sz w:val="21"/>
                                  <w:szCs w:val="21"/>
                                </w:rPr>
                              </w:pPr>
                              <w:r>
                                <w:rPr>
                                  <w:rFonts w:ascii="Arial" w:hAnsi="Arial" w:cs="Arial"/>
                                  <w:color w:val="FFFFFF"/>
                                  <w:sz w:val="21"/>
                                  <w:szCs w:val="21"/>
                                </w:rPr>
                                <w:t>State Executive Director </w:t>
                              </w:r>
                              <w:r>
                                <w:rPr>
                                  <w:rFonts w:ascii="Arial" w:hAnsi="Arial" w:cs="Arial"/>
                                  <w:color w:val="FFFFFF"/>
                                  <w:sz w:val="21"/>
                                  <w:szCs w:val="21"/>
                                </w:rPr>
                                <w:br/>
                              </w:r>
                              <w:hyperlink r:id="rId19" w:history="1">
                                <w:r>
                                  <w:rPr>
                                    <w:rStyle w:val="Hyperlink"/>
                                    <w:rFonts w:ascii="Arial" w:hAnsi="Arial" w:cs="Arial"/>
                                    <w:sz w:val="21"/>
                                    <w:szCs w:val="21"/>
                                  </w:rPr>
                                  <w:t>sherry.hamel@usda.gov</w:t>
                                </w:r>
                              </w:hyperlink>
                            </w:p>
                            <w:p w14:paraId="09402D30" w14:textId="77777777" w:rsidR="00C147B7" w:rsidRDefault="00C147B7">
                              <w:pPr>
                                <w:spacing w:before="150" w:after="225"/>
                                <w:rPr>
                                  <w:rFonts w:ascii="Arial" w:hAnsi="Arial" w:cs="Arial"/>
                                  <w:color w:val="FFFFFF"/>
                                  <w:sz w:val="21"/>
                                  <w:szCs w:val="21"/>
                                </w:rPr>
                              </w:pPr>
                              <w:r>
                                <w:rPr>
                                  <w:rFonts w:ascii="Arial" w:hAnsi="Arial" w:cs="Arial"/>
                                  <w:color w:val="FFFFFF"/>
                                  <w:sz w:val="21"/>
                                  <w:szCs w:val="21"/>
                                </w:rPr>
                                <w:t xml:space="preserve">Website:  </w:t>
                              </w:r>
                              <w:hyperlink r:id="rId20" w:history="1">
                                <w:r>
                                  <w:rPr>
                                    <w:rStyle w:val="Hyperlink"/>
                                    <w:rFonts w:ascii="Arial" w:hAnsi="Arial" w:cs="Arial"/>
                                    <w:sz w:val="21"/>
                                    <w:szCs w:val="21"/>
                                  </w:rPr>
                                  <w:t>www.fsa.usda.gov/me</w:t>
                                </w:r>
                              </w:hyperlink>
                            </w:p>
                          </w:tc>
                          <w:tc>
                            <w:tcPr>
                              <w:tcW w:w="2500" w:type="pct"/>
                              <w:tcMar>
                                <w:top w:w="15" w:type="dxa"/>
                                <w:left w:w="15" w:type="dxa"/>
                                <w:bottom w:w="15" w:type="dxa"/>
                                <w:right w:w="15" w:type="dxa"/>
                              </w:tcMar>
                              <w:vAlign w:val="center"/>
                              <w:hideMark/>
                            </w:tcPr>
                            <w:p w14:paraId="7E123B83" w14:textId="77777777" w:rsidR="00C147B7" w:rsidRDefault="00C147B7">
                              <w:pPr>
                                <w:spacing w:before="150" w:after="225"/>
                                <w:rPr>
                                  <w:rFonts w:ascii="Arial" w:hAnsi="Arial" w:cs="Arial"/>
                                  <w:color w:val="FFFFFF"/>
                                  <w:sz w:val="21"/>
                                  <w:szCs w:val="21"/>
                                </w:rPr>
                              </w:pPr>
                              <w:r>
                                <w:rPr>
                                  <w:rFonts w:ascii="Arial" w:hAnsi="Arial" w:cs="Arial"/>
                                  <w:color w:val="FFFFFF"/>
                                  <w:sz w:val="21"/>
                                  <w:szCs w:val="21"/>
                                </w:rPr>
                                <w:t> </w:t>
                              </w:r>
                            </w:p>
                            <w:p w14:paraId="1C820FD2" w14:textId="77777777" w:rsidR="00C147B7" w:rsidRDefault="00C147B7">
                              <w:pPr>
                                <w:spacing w:before="150" w:after="225"/>
                                <w:rPr>
                                  <w:rFonts w:ascii="Arial" w:hAnsi="Arial" w:cs="Arial"/>
                                  <w:color w:val="FFFFFF"/>
                                  <w:sz w:val="21"/>
                                  <w:szCs w:val="21"/>
                                </w:rPr>
                              </w:pPr>
                              <w:r>
                                <w:rPr>
                                  <w:rStyle w:val="Strong"/>
                                  <w:rFonts w:ascii="Arial" w:hAnsi="Arial" w:cs="Arial"/>
                                  <w:color w:val="FFFFFF"/>
                                  <w:sz w:val="21"/>
                                  <w:szCs w:val="21"/>
                                </w:rPr>
                                <w:t>Natural Resources Conservation Service</w:t>
                              </w:r>
                            </w:p>
                            <w:p w14:paraId="44A5AF40" w14:textId="77777777" w:rsidR="00C147B7" w:rsidRDefault="00C147B7">
                              <w:pPr>
                                <w:spacing w:before="150" w:after="225"/>
                                <w:rPr>
                                  <w:rFonts w:ascii="Arial" w:hAnsi="Arial" w:cs="Arial"/>
                                  <w:color w:val="FFFFFF"/>
                                  <w:sz w:val="21"/>
                                  <w:szCs w:val="21"/>
                                </w:rPr>
                              </w:pPr>
                              <w:r>
                                <w:rPr>
                                  <w:rFonts w:ascii="Arial" w:hAnsi="Arial" w:cs="Arial"/>
                                  <w:color w:val="FFFFFF"/>
                                  <w:sz w:val="21"/>
                                  <w:szCs w:val="21"/>
                                </w:rPr>
                                <w:t>Matt Walker, 207- 990-9585</w:t>
                              </w:r>
                            </w:p>
                            <w:p w14:paraId="2340FA6D" w14:textId="77777777" w:rsidR="00C147B7" w:rsidRDefault="00C147B7">
                              <w:pPr>
                                <w:spacing w:before="150" w:after="225"/>
                                <w:rPr>
                                  <w:rFonts w:ascii="Arial" w:hAnsi="Arial" w:cs="Arial"/>
                                  <w:color w:val="FFFFFF"/>
                                  <w:sz w:val="21"/>
                                  <w:szCs w:val="21"/>
                                </w:rPr>
                              </w:pPr>
                              <w:r>
                                <w:rPr>
                                  <w:rFonts w:ascii="Arial" w:hAnsi="Arial" w:cs="Arial"/>
                                  <w:color w:val="FFFFFF"/>
                                  <w:sz w:val="21"/>
                                  <w:szCs w:val="21"/>
                                </w:rPr>
                                <w:t xml:space="preserve">State Conservationist </w:t>
                              </w:r>
                              <w:hyperlink r:id="rId21" w:history="1">
                                <w:r>
                                  <w:rPr>
                                    <w:rStyle w:val="Hyperlink"/>
                                    <w:rFonts w:ascii="Arial" w:hAnsi="Arial" w:cs="Arial"/>
                                    <w:color w:val="FFFFFF"/>
                                    <w:sz w:val="21"/>
                                    <w:szCs w:val="21"/>
                                  </w:rPr>
                                  <w:t>matt.walker@usda.gov</w:t>
                                </w:r>
                              </w:hyperlink>
                            </w:p>
                            <w:p w14:paraId="0ED3E8B7" w14:textId="77777777" w:rsidR="00C147B7" w:rsidRDefault="00C147B7">
                              <w:pPr>
                                <w:spacing w:before="150" w:after="225"/>
                                <w:rPr>
                                  <w:rFonts w:ascii="Arial" w:hAnsi="Arial" w:cs="Arial"/>
                                  <w:color w:val="FFFFFF"/>
                                  <w:sz w:val="21"/>
                                  <w:szCs w:val="21"/>
                                </w:rPr>
                              </w:pPr>
                              <w:r>
                                <w:rPr>
                                  <w:rFonts w:ascii="Arial" w:hAnsi="Arial" w:cs="Arial"/>
                                  <w:color w:val="FFFFFF"/>
                                  <w:sz w:val="21"/>
                                  <w:szCs w:val="21"/>
                                </w:rPr>
                                <w:t xml:space="preserve">Website:  </w:t>
                              </w:r>
                              <w:hyperlink r:id="rId22" w:history="1">
                                <w:r>
                                  <w:rPr>
                                    <w:rStyle w:val="Hyperlink"/>
                                    <w:rFonts w:ascii="Arial" w:hAnsi="Arial" w:cs="Arial"/>
                                    <w:color w:val="FFFFFF"/>
                                    <w:sz w:val="21"/>
                                    <w:szCs w:val="21"/>
                                  </w:rPr>
                                  <w:t>www.me.nrcs.usda.gov</w:t>
                                </w:r>
                              </w:hyperlink>
                            </w:p>
                            <w:p w14:paraId="72936209" w14:textId="77777777" w:rsidR="00C147B7" w:rsidRDefault="00C147B7">
                              <w:pPr>
                                <w:spacing w:before="150" w:after="225"/>
                                <w:rPr>
                                  <w:rFonts w:ascii="Arial" w:hAnsi="Arial" w:cs="Arial"/>
                                  <w:color w:val="FFFFFF"/>
                                  <w:sz w:val="21"/>
                                  <w:szCs w:val="21"/>
                                </w:rPr>
                              </w:pPr>
                              <w:r>
                                <w:rPr>
                                  <w:rFonts w:ascii="Arial" w:hAnsi="Arial" w:cs="Arial"/>
                                  <w:color w:val="FFFFFF"/>
                                  <w:sz w:val="21"/>
                                  <w:szCs w:val="21"/>
                                </w:rPr>
                                <w:t> </w:t>
                              </w:r>
                            </w:p>
                          </w:tc>
                        </w:tr>
                        <w:tr w:rsidR="00C147B7" w14:paraId="4D43B49B" w14:textId="77777777">
                          <w:tc>
                            <w:tcPr>
                              <w:tcW w:w="2500" w:type="pct"/>
                              <w:tcMar>
                                <w:top w:w="15" w:type="dxa"/>
                                <w:left w:w="15" w:type="dxa"/>
                                <w:bottom w:w="15" w:type="dxa"/>
                                <w:right w:w="15" w:type="dxa"/>
                              </w:tcMar>
                              <w:vAlign w:val="center"/>
                              <w:hideMark/>
                            </w:tcPr>
                            <w:p w14:paraId="70615FF2" w14:textId="77777777" w:rsidR="00C147B7" w:rsidRDefault="00C147B7">
                              <w:pPr>
                                <w:rPr>
                                  <w:rFonts w:eastAsia="Times New Roman"/>
                                </w:rPr>
                              </w:pPr>
                              <w:r>
                                <w:rPr>
                                  <w:rFonts w:eastAsia="Times New Roman"/>
                                </w:rPr>
                                <w:t> </w:t>
                              </w:r>
                            </w:p>
                          </w:tc>
                          <w:tc>
                            <w:tcPr>
                              <w:tcW w:w="2500" w:type="pct"/>
                              <w:tcMar>
                                <w:top w:w="15" w:type="dxa"/>
                                <w:left w:w="15" w:type="dxa"/>
                                <w:bottom w:w="15" w:type="dxa"/>
                                <w:right w:w="15" w:type="dxa"/>
                              </w:tcMar>
                              <w:vAlign w:val="center"/>
                              <w:hideMark/>
                            </w:tcPr>
                            <w:p w14:paraId="62AACB3C" w14:textId="77777777" w:rsidR="00C147B7" w:rsidRDefault="00C147B7">
                              <w:pPr>
                                <w:rPr>
                                  <w:rFonts w:eastAsia="Times New Roman"/>
                                </w:rPr>
                              </w:pPr>
                              <w:r>
                                <w:rPr>
                                  <w:rFonts w:eastAsia="Times New Roman"/>
                                </w:rPr>
                                <w:t> </w:t>
                              </w:r>
                            </w:p>
                          </w:tc>
                        </w:tr>
                        <w:tr w:rsidR="00C147B7" w14:paraId="19C4D5E5" w14:textId="77777777">
                          <w:tc>
                            <w:tcPr>
                              <w:tcW w:w="2500" w:type="pct"/>
                              <w:tcMar>
                                <w:top w:w="15" w:type="dxa"/>
                                <w:left w:w="15" w:type="dxa"/>
                                <w:bottom w:w="15" w:type="dxa"/>
                                <w:right w:w="15" w:type="dxa"/>
                              </w:tcMar>
                              <w:vAlign w:val="center"/>
                              <w:hideMark/>
                            </w:tcPr>
                            <w:p w14:paraId="39748928" w14:textId="77777777" w:rsidR="00C147B7" w:rsidRDefault="00C147B7">
                              <w:pPr>
                                <w:rPr>
                                  <w:rFonts w:eastAsia="Times New Roman"/>
                                </w:rPr>
                              </w:pPr>
                              <w:r>
                                <w:rPr>
                                  <w:rFonts w:eastAsia="Times New Roman"/>
                                </w:rPr>
                                <w:t> </w:t>
                              </w:r>
                            </w:p>
                          </w:tc>
                          <w:tc>
                            <w:tcPr>
                              <w:tcW w:w="2500" w:type="pct"/>
                              <w:tcMar>
                                <w:top w:w="15" w:type="dxa"/>
                                <w:left w:w="15" w:type="dxa"/>
                                <w:bottom w:w="15" w:type="dxa"/>
                                <w:right w:w="15" w:type="dxa"/>
                              </w:tcMar>
                              <w:vAlign w:val="center"/>
                              <w:hideMark/>
                            </w:tcPr>
                            <w:p w14:paraId="46BE9E1F" w14:textId="77777777" w:rsidR="00C147B7" w:rsidRDefault="00C147B7">
                              <w:pPr>
                                <w:rPr>
                                  <w:rFonts w:eastAsia="Times New Roman"/>
                                </w:rPr>
                              </w:pPr>
                              <w:r>
                                <w:rPr>
                                  <w:rFonts w:eastAsia="Times New Roman"/>
                                </w:rPr>
                                <w:t> </w:t>
                              </w:r>
                            </w:p>
                          </w:tc>
                        </w:tr>
                        <w:tr w:rsidR="00C147B7" w14:paraId="18EC6BF3" w14:textId="77777777">
                          <w:tc>
                            <w:tcPr>
                              <w:tcW w:w="2500" w:type="pct"/>
                              <w:tcMar>
                                <w:top w:w="15" w:type="dxa"/>
                                <w:left w:w="15" w:type="dxa"/>
                                <w:bottom w:w="15" w:type="dxa"/>
                                <w:right w:w="15" w:type="dxa"/>
                              </w:tcMar>
                              <w:vAlign w:val="center"/>
                              <w:hideMark/>
                            </w:tcPr>
                            <w:p w14:paraId="2F4E625F" w14:textId="77777777" w:rsidR="00C147B7" w:rsidRDefault="00C147B7">
                              <w:pPr>
                                <w:rPr>
                                  <w:rFonts w:eastAsia="Times New Roman"/>
                                </w:rPr>
                              </w:pPr>
                              <w:r>
                                <w:rPr>
                                  <w:rFonts w:eastAsia="Times New Roman"/>
                                </w:rPr>
                                <w:t> </w:t>
                              </w:r>
                            </w:p>
                          </w:tc>
                          <w:tc>
                            <w:tcPr>
                              <w:tcW w:w="2500" w:type="pct"/>
                              <w:tcMar>
                                <w:top w:w="15" w:type="dxa"/>
                                <w:left w:w="15" w:type="dxa"/>
                                <w:bottom w:w="15" w:type="dxa"/>
                                <w:right w:w="15" w:type="dxa"/>
                              </w:tcMar>
                              <w:vAlign w:val="center"/>
                              <w:hideMark/>
                            </w:tcPr>
                            <w:p w14:paraId="6D20A87B" w14:textId="77777777" w:rsidR="00C147B7" w:rsidRDefault="00C147B7">
                              <w:pPr>
                                <w:rPr>
                                  <w:rFonts w:eastAsia="Times New Roman"/>
                                </w:rPr>
                              </w:pPr>
                              <w:r>
                                <w:rPr>
                                  <w:rFonts w:eastAsia="Times New Roman"/>
                                </w:rPr>
                                <w:t> </w:t>
                              </w:r>
                            </w:p>
                          </w:tc>
                        </w:tr>
                      </w:tbl>
                      <w:p w14:paraId="40F60718" w14:textId="77777777" w:rsidR="00C147B7" w:rsidRDefault="00C147B7">
                        <w:pPr>
                          <w:spacing w:before="150" w:after="225"/>
                          <w:rPr>
                            <w:rFonts w:ascii="Arial" w:hAnsi="Arial" w:cs="Arial"/>
                            <w:color w:val="FFFFFF"/>
                            <w:sz w:val="21"/>
                            <w:szCs w:val="21"/>
                          </w:rPr>
                        </w:pPr>
                        <w:r>
                          <w:rPr>
                            <w:rFonts w:ascii="Arial" w:hAnsi="Arial" w:cs="Arial"/>
                            <w:color w:val="FFFFFF"/>
                            <w:sz w:val="21"/>
                            <w:szCs w:val="21"/>
                          </w:rPr>
                          <w:t> </w:t>
                        </w:r>
                      </w:p>
                    </w:tc>
                  </w:tr>
                </w:tbl>
                <w:p w14:paraId="3D869252" w14:textId="77777777" w:rsidR="00C147B7" w:rsidRDefault="00C147B7">
                  <w:pPr>
                    <w:jc w:val="center"/>
                    <w:rPr>
                      <w:rFonts w:ascii="Times New Roman" w:eastAsia="Times New Roman" w:hAnsi="Times New Roman" w:cs="Times New Roman"/>
                      <w:sz w:val="20"/>
                      <w:szCs w:val="20"/>
                    </w:rPr>
                  </w:pPr>
                </w:p>
              </w:tc>
            </w:tr>
          </w:tbl>
          <w:p w14:paraId="452D6830" w14:textId="77777777" w:rsidR="00C147B7" w:rsidRDefault="00C147B7">
            <w:pPr>
              <w:jc w:val="center"/>
              <w:rPr>
                <w:rFonts w:ascii="Times New Roman" w:eastAsia="Times New Roman" w:hAnsi="Times New Roman" w:cs="Times New Roman"/>
                <w:sz w:val="20"/>
                <w:szCs w:val="20"/>
              </w:rPr>
            </w:pPr>
          </w:p>
        </w:tc>
      </w:tr>
    </w:tbl>
    <w:p w14:paraId="7DCAF57F" w14:textId="77777777" w:rsidR="00664107" w:rsidRDefault="00664107"/>
    <w:sectPr w:rsidR="00664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0C28"/>
    <w:multiLevelType w:val="multilevel"/>
    <w:tmpl w:val="0DF24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030A2"/>
    <w:multiLevelType w:val="multilevel"/>
    <w:tmpl w:val="C5A2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239D0"/>
    <w:multiLevelType w:val="multilevel"/>
    <w:tmpl w:val="1DEAF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B7"/>
    <w:rsid w:val="00664107"/>
    <w:rsid w:val="00C1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2514F9"/>
  <w15:chartTrackingRefBased/>
  <w15:docId w15:val="{B1B4F888-C634-4B58-9B6B-BB421AF0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7B7"/>
    <w:pPr>
      <w:spacing w:after="0" w:line="240" w:lineRule="auto"/>
    </w:pPr>
    <w:rPr>
      <w:rFonts w:ascii="Calibri" w:hAnsi="Calibri" w:cs="Calibri"/>
    </w:rPr>
  </w:style>
  <w:style w:type="paragraph" w:styleId="Heading1">
    <w:name w:val="heading 1"/>
    <w:basedOn w:val="Normal"/>
    <w:link w:val="Heading1Char"/>
    <w:uiPriority w:val="9"/>
    <w:qFormat/>
    <w:rsid w:val="00C147B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C147B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7B7"/>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C147B7"/>
    <w:rPr>
      <w:rFonts w:ascii="Calibri" w:hAnsi="Calibri" w:cs="Calibri"/>
      <w:b/>
      <w:bCs/>
      <w:sz w:val="27"/>
      <w:szCs w:val="27"/>
    </w:rPr>
  </w:style>
  <w:style w:type="character" w:styleId="Hyperlink">
    <w:name w:val="Hyperlink"/>
    <w:basedOn w:val="DefaultParagraphFont"/>
    <w:uiPriority w:val="99"/>
    <w:semiHidden/>
    <w:unhideWhenUsed/>
    <w:rsid w:val="00C147B7"/>
    <w:rPr>
      <w:color w:val="0000FF"/>
      <w:u w:val="single"/>
    </w:rPr>
  </w:style>
  <w:style w:type="character" w:styleId="Strong">
    <w:name w:val="Strong"/>
    <w:basedOn w:val="DefaultParagraphFont"/>
    <w:uiPriority w:val="22"/>
    <w:qFormat/>
    <w:rsid w:val="00C14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59565">
      <w:bodyDiv w:val="1"/>
      <w:marLeft w:val="0"/>
      <w:marRight w:val="0"/>
      <w:marTop w:val="0"/>
      <w:marBottom w:val="0"/>
      <w:divBdr>
        <w:top w:val="none" w:sz="0" w:space="0" w:color="auto"/>
        <w:left w:val="none" w:sz="0" w:space="0" w:color="auto"/>
        <w:bottom w:val="none" w:sz="0" w:space="0" w:color="auto"/>
        <w:right w:val="none" w:sz="0" w:space="0" w:color="auto"/>
      </w:divBdr>
      <w:divsChild>
        <w:div w:id="959604086">
          <w:marLeft w:val="0"/>
          <w:marRight w:val="0"/>
          <w:marTop w:val="300"/>
          <w:marBottom w:val="300"/>
          <w:divBdr>
            <w:top w:val="none" w:sz="0" w:space="0" w:color="auto"/>
            <w:left w:val="none" w:sz="0" w:space="0" w:color="auto"/>
            <w:bottom w:val="none" w:sz="0" w:space="0" w:color="auto"/>
            <w:right w:val="none" w:sz="0" w:space="0" w:color="auto"/>
          </w:divBdr>
        </w:div>
        <w:div w:id="2008632564">
          <w:marLeft w:val="0"/>
          <w:marRight w:val="0"/>
          <w:marTop w:val="300"/>
          <w:marBottom w:val="300"/>
          <w:divBdr>
            <w:top w:val="none" w:sz="0" w:space="0" w:color="auto"/>
            <w:left w:val="none" w:sz="0" w:space="0" w:color="auto"/>
            <w:bottom w:val="none" w:sz="0" w:space="0" w:color="auto"/>
            <w:right w:val="none" w:sz="0" w:space="0" w:color="auto"/>
          </w:divBdr>
        </w:div>
        <w:div w:id="362950403">
          <w:marLeft w:val="0"/>
          <w:marRight w:val="0"/>
          <w:marTop w:val="300"/>
          <w:marBottom w:val="300"/>
          <w:divBdr>
            <w:top w:val="none" w:sz="0" w:space="0" w:color="auto"/>
            <w:left w:val="none" w:sz="0" w:space="0" w:color="auto"/>
            <w:bottom w:val="none" w:sz="0" w:space="0" w:color="auto"/>
            <w:right w:val="none" w:sz="0" w:space="0" w:color="auto"/>
          </w:divBdr>
        </w:div>
        <w:div w:id="478307491">
          <w:marLeft w:val="0"/>
          <w:marRight w:val="0"/>
          <w:marTop w:val="300"/>
          <w:marBottom w:val="300"/>
          <w:divBdr>
            <w:top w:val="none" w:sz="0" w:space="0" w:color="auto"/>
            <w:left w:val="none" w:sz="0" w:space="0" w:color="auto"/>
            <w:bottom w:val="none" w:sz="0" w:space="0" w:color="auto"/>
            <w:right w:val="none" w:sz="0" w:space="0" w:color="auto"/>
          </w:divBdr>
        </w:div>
        <w:div w:id="1681273549">
          <w:marLeft w:val="0"/>
          <w:marRight w:val="0"/>
          <w:marTop w:val="300"/>
          <w:marBottom w:val="300"/>
          <w:divBdr>
            <w:top w:val="none" w:sz="0" w:space="0" w:color="auto"/>
            <w:left w:val="none" w:sz="0" w:space="0" w:color="auto"/>
            <w:bottom w:val="none" w:sz="0" w:space="0" w:color="auto"/>
            <w:right w:val="none" w:sz="0" w:space="0" w:color="auto"/>
          </w:divBdr>
        </w:div>
        <w:div w:id="1073890086">
          <w:marLeft w:val="0"/>
          <w:marRight w:val="0"/>
          <w:marTop w:val="300"/>
          <w:marBottom w:val="300"/>
          <w:divBdr>
            <w:top w:val="none" w:sz="0" w:space="0" w:color="auto"/>
            <w:left w:val="none" w:sz="0" w:space="0" w:color="auto"/>
            <w:bottom w:val="none" w:sz="0" w:space="0" w:color="auto"/>
            <w:right w:val="none" w:sz="0" w:space="0" w:color="auto"/>
          </w:divBdr>
        </w:div>
        <w:div w:id="878787311">
          <w:marLeft w:val="0"/>
          <w:marRight w:val="0"/>
          <w:marTop w:val="300"/>
          <w:marBottom w:val="300"/>
          <w:divBdr>
            <w:top w:val="none" w:sz="0" w:space="0" w:color="auto"/>
            <w:left w:val="none" w:sz="0" w:space="0" w:color="auto"/>
            <w:bottom w:val="none" w:sz="0" w:space="0" w:color="auto"/>
            <w:right w:val="none" w:sz="0" w:space="0" w:color="auto"/>
          </w:divBdr>
        </w:div>
        <w:div w:id="1789468263">
          <w:marLeft w:val="0"/>
          <w:marRight w:val="0"/>
          <w:marTop w:val="300"/>
          <w:marBottom w:val="300"/>
          <w:divBdr>
            <w:top w:val="none" w:sz="0" w:space="0" w:color="auto"/>
            <w:left w:val="none" w:sz="0" w:space="0" w:color="auto"/>
            <w:bottom w:val="none" w:sz="0" w:space="0" w:color="auto"/>
            <w:right w:val="none" w:sz="0" w:space="0" w:color="auto"/>
          </w:divBdr>
        </w:div>
        <w:div w:id="185029603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mJ1bGxldGluX2lkIjoiMjAyMjA5MTMuNjM2MTA5NDEiLCJ1cmwiOiJodHRwczovL3JtYS51c2RhLmdvdi8_dXRtX21lZGl1bT1lbWFpbCZ1dG1fc291cmNlPWdvdmRlbGl2ZXJ5In0.kqLGq4Osykh3cMQbe6uYwEvzIpaEnAgVs04Fz6yGePs/s/1519276657/br/143906988551-l" TargetMode="External"/><Relationship Id="rId13" Type="http://schemas.openxmlformats.org/officeDocument/2006/relationships/hyperlink" Target="https://lnks.gd/l/eyJhbGciOiJIUzI1NiJ9.eyJidWxsZXRpbl9saW5rX2lkIjoxMDYsInVyaSI6ImJwMjpjbGljayIsImJ1bGxldGluX2lkIjoiMjAyMjA5MTMuNjM2MTA5NDEiLCJ1cmwiOiJodHRwczovL3d3dy5mc2EudXNkYS5nb3YvQXNzZXRzL1VTREEtRlNBLVB1YmxpYy91c2RhZmlsZXMvRmFybS1Mb2FuLVByb2dyYW1zL3BkZnMvbG9hbi1zZXJ2aWNpbmcvZmFybV9sb2FuX2NvbXBhc3NfOS0yMi0xNy5wZGY_dXRtX21lZGl1bT1lbWFpbCZ1dG1fc291cmNlPWdvdmRlbGl2ZXJ5In0.fXkxPuoXjiD4ZHnEUAr0iaLepvpcsUhlYumkn7QSWx0/s/1519276657/br/143906988551-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matt.walker@usda.gov" TargetMode="External"/><Relationship Id="rId7" Type="http://schemas.openxmlformats.org/officeDocument/2006/relationships/hyperlink" Target="https://lnks.gd/l/eyJhbGciOiJIUzI1NiJ9.eyJidWxsZXRpbl9saW5rX2lkIjoxMDIsInVyaSI6ImJwMjpjbGljayIsImJ1bGxldGluX2lkIjoiMjAyMjA5MTMuNjM2MTA5NDEiLCJ1cmwiOiJodHRwczovL3d3dy5ucmNzLnVzZGEuZ292L3dwcy9wb3J0YWwvbnJjcy9zaXRlL25hdGlvbmFsL2hvbWUvP3V0bV9tZWRpdW09ZW1haWwmdXRtX3NvdXJjZT1nb3ZkZWxpdmVyeSJ9.amyF7hQcDZansqrkSoIJ1_c52ytM-dwlbo8f0BgUB9k/s/1519276657/br/143906988551-l" TargetMode="External"/><Relationship Id="rId12" Type="http://schemas.openxmlformats.org/officeDocument/2006/relationships/image" Target="https://content.govdelivery.com/attachments/fancy_images/USDAFARMERS/2021/08/4852408/3697647/farm-loans-homepage_crop.jpg" TargetMode="External"/><Relationship Id="rId17" Type="http://schemas.openxmlformats.org/officeDocument/2006/relationships/image" Target="https://content.govdelivery.com/attachments/fancy_images/USDAFARMERS/2022/09/6429361/4320452/corn-horizontal-2021_crop.jpg"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ksInVyaSI6ImJwMjpjbGljayIsImJ1bGxldGluX2lkIjoiMjAyMjA5MTMuNjM2MTA5NDEiLCJ1cmwiOiJodHRwOi8vd3d3LmZzYS51c2RhLmdvdj91dG1fbWVkaXVtPWVtYWlsJnV0bV9zb3VyY2U9Z292ZGVsaXZlcnkifQ.e3wbNg158wNs80MQ7nJ5yRa1bY_8feGKR50DMS39XcI/s/1519276657/br/143906988551-l" TargetMode="External"/><Relationship Id="rId20" Type="http://schemas.openxmlformats.org/officeDocument/2006/relationships/hyperlink" Target="http://www.fsa.usda.gov/me"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mJ1bGxldGluX2lkIjoiMjAyMjA5MTMuNjM2MTA5NDEiLCJ1cmwiOiJodHRwczovL2ZzYS51c2RhLmdvdi8_dXRtX21lZGl1bT1lbWFpbCZ1dG1fc291cmNlPWdvdmRlbGl2ZXJ5In0.knlPKAlH6Cis154V9ZFpvCSLn1JeXT9xxKK9G8hebZw/s/1519276657/br/143906988551-l" TargetMode="External"/><Relationship Id="rId11" Type="http://schemas.openxmlformats.org/officeDocument/2006/relationships/hyperlink" Target="https://lnks.gd/l/eyJhbGciOiJIUzI1NiJ9.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.tBJ3iq-RagH9YBZmtuwe7wEzocvWvmNScvjfMo1Bz9s/s/1519276657/br/143906988551-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nks.gd/l/eyJhbGciOiJIUzI1NiJ9.eyJidWxsZXRpbl9saW5rX2lkIjoxMDgsInVyaSI6ImJwMjpjbGljayIsImJ1bGxldGluX2lkIjoiMjAyMjA5MTMuNjM2MTA5NDEiLCJ1cmwiOiJodHRwczovL3d3dy5mc2EudXNkYS5nb3YvP3V0bV9tZWRpdW09ZW1haWwmdXRtX3NvdXJjZT1nb3ZkZWxpdmVyeSJ9.u0oWucXiih2-CtJhBtR0PHJM1Zjh5oo_07NvTMse4nc/s/1519276657/br/143906988551-l" TargetMode="External"/><Relationship Id="rId23" Type="http://schemas.openxmlformats.org/officeDocument/2006/relationships/fontTable" Target="fontTable.xml"/><Relationship Id="rId10" Type="http://schemas.openxmlformats.org/officeDocument/2006/relationships/hyperlink" Target="mailto:sherry.hamel@usda.gov" TargetMode="External"/><Relationship Id="rId19" Type="http://schemas.openxmlformats.org/officeDocument/2006/relationships/hyperlink" Target="mailto:sherry.hamel@usda.gov"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mJ1bGxldGluX2lkIjoiMjAyMjA5MTMuNjM2MTA5NDEiLCJ1cmwiOiJodHRwczovL3d3dy5mc2EudXNkYS5nb3YvcHJvZ3JhbXMtYW5kLXNlcnZpY2VzL2VtZXJnZW5jeS1yZWxpZWYvaW5kZXg_dXRtX21lZGl1bT1lbWFpbCZ1dG1fc291cmNlPWdvdmRlbGl2ZXJ5In0.WP_UFr5eqbogr_lX_xZD_t2WjBn9p2bJZ9TnYR0lQBU/s/1519276657/br/143906988551-l" TargetMode="External"/><Relationship Id="rId14" Type="http://schemas.openxmlformats.org/officeDocument/2006/relationships/hyperlink" Target="https://lnks.gd/l/eyJhbGciOiJIUzI1NiJ9.eyJidWxsZXRpbl9saW5rX2lkIjoxMDcsInVyaSI6ImJwMjpjbGljayIsImJ1bGxldGluX2lkIjoiMjAyMjA5MTMuNjM2MTA5NDEiLCJ1cmwiOiJodHRwOi8vZm9ybXMuc2MuZWdvdi51c2RhLmdvdi9lZmNvbW1vbi9lRmlsZVNlcnZpY2VzL2VGb3Jtc0FkbWluL0NDQzA2MzNFWl8xNDAzMjhWMDMucGRmP3V0bV9tZWRpdW09ZW1haWwmdXRtX3NvdXJjZT1nb3ZkZWxpdmVyeSJ9.Jhhl6nZSQvfELuM58rJ9TnG_dq1jUeR7uA-no_u8BZw/s/1519276657/br/143906988551-l" TargetMode="External"/><Relationship Id="rId22" Type="http://schemas.openxmlformats.org/officeDocument/2006/relationships/hyperlink" Target="https://lnks.gd/l/eyJhbGciOiJIUzI1NiJ9.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.GE6uFJnunJ-kU1Ee6E5t0vZhduemE7lpoEiupb-E88s/s/1519276657/br/14390698855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2653</Words>
  <Characters>15123</Characters>
  <Application>Microsoft Office Word</Application>
  <DocSecurity>0</DocSecurity>
  <Lines>126</Lines>
  <Paragraphs>35</Paragraphs>
  <ScaleCrop>false</ScaleCrop>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MaryAnne - FSA, Bangor, ME</dc:creator>
  <cp:keywords/>
  <dc:description/>
  <cp:lastModifiedBy>Coffin, MaryAnne - FSA, Bangor, ME</cp:lastModifiedBy>
  <cp:revision>1</cp:revision>
  <dcterms:created xsi:type="dcterms:W3CDTF">2022-09-15T12:54:00Z</dcterms:created>
  <dcterms:modified xsi:type="dcterms:W3CDTF">2022-09-15T12:58:00Z</dcterms:modified>
</cp:coreProperties>
</file>