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536C5" w14:textId="77777777" w:rsidR="00393C0D" w:rsidRDefault="004A3A5C" w:rsidP="004A3A5C">
      <w:pPr>
        <w:jc w:val="center"/>
        <w:rPr>
          <w:b/>
          <w:sz w:val="28"/>
          <w:szCs w:val="28"/>
        </w:rPr>
      </w:pPr>
      <w:r w:rsidRPr="004A3A5C">
        <w:rPr>
          <w:b/>
          <w:sz w:val="28"/>
          <w:szCs w:val="28"/>
        </w:rPr>
        <w:t xml:space="preserve">Quick Reference Guide </w:t>
      </w:r>
      <w:r w:rsidR="00AC6DE6">
        <w:rPr>
          <w:b/>
          <w:sz w:val="28"/>
          <w:szCs w:val="28"/>
        </w:rPr>
        <w:t xml:space="preserve">for </w:t>
      </w:r>
      <w:r w:rsidR="00587D65">
        <w:rPr>
          <w:b/>
          <w:sz w:val="28"/>
          <w:szCs w:val="28"/>
        </w:rPr>
        <w:t>L</w:t>
      </w:r>
      <w:r w:rsidR="00971B72">
        <w:rPr>
          <w:b/>
          <w:sz w:val="28"/>
          <w:szCs w:val="28"/>
        </w:rPr>
        <w:t>ENDER INTERACTIVE NETWORK CONNECTION (LI</w:t>
      </w:r>
      <w:r w:rsidR="00587D65">
        <w:rPr>
          <w:b/>
          <w:sz w:val="28"/>
          <w:szCs w:val="28"/>
        </w:rPr>
        <w:t>NC</w:t>
      </w:r>
      <w:r w:rsidR="00971B72">
        <w:rPr>
          <w:b/>
          <w:sz w:val="28"/>
          <w:szCs w:val="28"/>
        </w:rPr>
        <w:t>)</w:t>
      </w:r>
    </w:p>
    <w:p w14:paraId="4472ECD9" w14:textId="77777777" w:rsidR="009967F3" w:rsidRPr="00037D4D" w:rsidRDefault="009967F3" w:rsidP="009967F3">
      <w:pPr>
        <w:ind w:left="720"/>
        <w:jc w:val="center"/>
        <w:rPr>
          <w:bCs/>
          <w:i/>
          <w:sz w:val="20"/>
          <w:szCs w:val="20"/>
        </w:rPr>
      </w:pPr>
      <w:r w:rsidRPr="00037D4D">
        <w:rPr>
          <w:bCs/>
          <w:i/>
          <w:sz w:val="20"/>
          <w:szCs w:val="20"/>
        </w:rPr>
        <w:t xml:space="preserve">LINC’s primary electronic reporting functions are: Status Report Submission (semiannual and default); </w:t>
      </w:r>
      <w:r w:rsidR="00D300E1" w:rsidRPr="00037D4D">
        <w:rPr>
          <w:bCs/>
          <w:i/>
          <w:sz w:val="20"/>
          <w:szCs w:val="20"/>
        </w:rPr>
        <w:t>Loan</w:t>
      </w:r>
      <w:r w:rsidRPr="00037D4D">
        <w:rPr>
          <w:bCs/>
          <w:i/>
          <w:sz w:val="20"/>
          <w:szCs w:val="20"/>
        </w:rPr>
        <w:t xml:space="preserve"> </w:t>
      </w:r>
      <w:r w:rsidR="00D300E1" w:rsidRPr="00037D4D">
        <w:rPr>
          <w:bCs/>
          <w:i/>
          <w:sz w:val="20"/>
          <w:szCs w:val="20"/>
        </w:rPr>
        <w:t>C</w:t>
      </w:r>
      <w:r w:rsidRPr="00037D4D">
        <w:rPr>
          <w:bCs/>
          <w:i/>
          <w:sz w:val="20"/>
          <w:szCs w:val="20"/>
        </w:rPr>
        <w:t>losing</w:t>
      </w:r>
      <w:r w:rsidR="00D300E1" w:rsidRPr="00037D4D">
        <w:rPr>
          <w:bCs/>
          <w:i/>
          <w:sz w:val="20"/>
          <w:szCs w:val="20"/>
        </w:rPr>
        <w:t xml:space="preserve"> Submission</w:t>
      </w:r>
      <w:r w:rsidRPr="00037D4D">
        <w:rPr>
          <w:bCs/>
          <w:i/>
          <w:sz w:val="20"/>
          <w:szCs w:val="20"/>
        </w:rPr>
        <w:t xml:space="preserve">; </w:t>
      </w:r>
      <w:r w:rsidR="00D300E1" w:rsidRPr="00037D4D">
        <w:rPr>
          <w:bCs/>
          <w:i/>
          <w:sz w:val="20"/>
          <w:szCs w:val="20"/>
        </w:rPr>
        <w:t>Loan View Access</w:t>
      </w:r>
      <w:r w:rsidRPr="00037D4D">
        <w:rPr>
          <w:bCs/>
          <w:i/>
          <w:sz w:val="20"/>
          <w:szCs w:val="20"/>
        </w:rPr>
        <w:t>; Lender Pre-Authorized Debit (PAD)</w:t>
      </w:r>
    </w:p>
    <w:p w14:paraId="3AA5B295" w14:textId="77777777" w:rsidR="00732E98" w:rsidRPr="00CA6CFF" w:rsidRDefault="00924440" w:rsidP="00CA6CFF">
      <w:pPr>
        <w:spacing w:line="240" w:lineRule="auto"/>
        <w:jc w:val="center"/>
        <w:rPr>
          <w:b/>
          <w:sz w:val="21"/>
          <w:szCs w:val="21"/>
          <w:u w:val="single"/>
        </w:rPr>
      </w:pPr>
      <w:bookmarkStart w:id="0" w:name="_Hlk147475335"/>
      <w:bookmarkStart w:id="1" w:name="_Hlk150337811"/>
      <w:r w:rsidRPr="00CA6CFF">
        <w:rPr>
          <w:b/>
          <w:sz w:val="21"/>
          <w:szCs w:val="21"/>
          <w:u w:val="single"/>
        </w:rPr>
        <w:t>***</w:t>
      </w:r>
      <w:r w:rsidR="001927C1" w:rsidRPr="00CA6CFF">
        <w:rPr>
          <w:b/>
          <w:sz w:val="21"/>
          <w:szCs w:val="21"/>
          <w:u w:val="single"/>
        </w:rPr>
        <w:t>All existing eAuth account holders are highly encouraged to trans</w:t>
      </w:r>
      <w:r w:rsidR="00732E98" w:rsidRPr="00CA6CFF">
        <w:rPr>
          <w:b/>
          <w:sz w:val="21"/>
          <w:szCs w:val="21"/>
          <w:u w:val="single"/>
        </w:rPr>
        <w:t>ition to Login.gov and link their accounts to eAuth.***</w:t>
      </w:r>
    </w:p>
    <w:bookmarkEnd w:id="0"/>
    <w:p w14:paraId="57BCD4F8" w14:textId="4399D81A" w:rsidR="001E7968" w:rsidRPr="00CA6CFF" w:rsidRDefault="0077651C" w:rsidP="00CA6CFF">
      <w:pPr>
        <w:spacing w:line="240" w:lineRule="auto"/>
        <w:jc w:val="center"/>
        <w:rPr>
          <w:b/>
          <w:sz w:val="21"/>
          <w:szCs w:val="21"/>
          <w:u w:val="single"/>
        </w:rPr>
      </w:pPr>
      <w:r w:rsidRPr="00CA6CFF">
        <w:rPr>
          <w:b/>
          <w:sz w:val="21"/>
          <w:szCs w:val="21"/>
          <w:u w:val="single"/>
        </w:rPr>
        <w:t>***</w:t>
      </w:r>
      <w:r w:rsidR="001E7968" w:rsidRPr="00CA6CFF">
        <w:rPr>
          <w:b/>
          <w:sz w:val="21"/>
          <w:szCs w:val="21"/>
          <w:u w:val="single"/>
        </w:rPr>
        <w:t xml:space="preserve">Please see page 7 for further details on how to link </w:t>
      </w:r>
      <w:r w:rsidR="00E17370" w:rsidRPr="00CA6CFF">
        <w:rPr>
          <w:b/>
          <w:sz w:val="21"/>
          <w:szCs w:val="21"/>
          <w:u w:val="single"/>
        </w:rPr>
        <w:t>your eAuth account with your Login.gov.</w:t>
      </w:r>
      <w:r w:rsidRPr="00CA6CFF">
        <w:rPr>
          <w:b/>
          <w:sz w:val="21"/>
          <w:szCs w:val="21"/>
          <w:u w:val="single"/>
        </w:rPr>
        <w:t>***</w:t>
      </w:r>
    </w:p>
    <w:bookmarkEnd w:id="1"/>
    <w:p w14:paraId="07F50D0A" w14:textId="5E9FFC7A" w:rsidR="004C172D" w:rsidRPr="00F95750" w:rsidRDefault="00E86051" w:rsidP="005E7201">
      <w:pPr>
        <w:spacing w:line="240" w:lineRule="auto"/>
        <w:rPr>
          <w:b/>
          <w:sz w:val="21"/>
          <w:szCs w:val="21"/>
        </w:rPr>
      </w:pPr>
      <w:r w:rsidRPr="00F95750">
        <w:rPr>
          <w:b/>
          <w:sz w:val="21"/>
          <w:szCs w:val="21"/>
        </w:rPr>
        <w:t>LINC Security Role Types:</w:t>
      </w:r>
    </w:p>
    <w:p w14:paraId="5F01E1B1" w14:textId="77777777" w:rsidR="006E5058" w:rsidRPr="00F95750" w:rsidRDefault="006E5058" w:rsidP="006E5058">
      <w:pPr>
        <w:pStyle w:val="ListParagraph"/>
        <w:numPr>
          <w:ilvl w:val="0"/>
          <w:numId w:val="7"/>
        </w:numPr>
        <w:rPr>
          <w:sz w:val="21"/>
          <w:szCs w:val="21"/>
        </w:rPr>
      </w:pPr>
      <w:r w:rsidRPr="00F95750">
        <w:rPr>
          <w:sz w:val="21"/>
          <w:szCs w:val="21"/>
        </w:rPr>
        <w:t xml:space="preserve">The </w:t>
      </w:r>
      <w:r w:rsidRPr="00F95750">
        <w:rPr>
          <w:b/>
          <w:sz w:val="21"/>
          <w:szCs w:val="21"/>
        </w:rPr>
        <w:t>Lender Administrator</w:t>
      </w:r>
      <w:r w:rsidRPr="00F95750">
        <w:rPr>
          <w:sz w:val="21"/>
          <w:szCs w:val="21"/>
        </w:rPr>
        <w:t xml:space="preserve"> – Allows the user to grant lender or branch roles to other users assigned to any of the lender’s branches. Also, allows the user to enter transactions for all the lender’s branches.</w:t>
      </w:r>
    </w:p>
    <w:p w14:paraId="663C31D1" w14:textId="77777777" w:rsidR="005E7201" w:rsidRPr="00F95750" w:rsidRDefault="005E7201" w:rsidP="005E7201">
      <w:pPr>
        <w:pStyle w:val="ListParagraph"/>
        <w:numPr>
          <w:ilvl w:val="0"/>
          <w:numId w:val="7"/>
        </w:numPr>
        <w:rPr>
          <w:sz w:val="21"/>
          <w:szCs w:val="21"/>
        </w:rPr>
      </w:pPr>
      <w:r w:rsidRPr="00F95750">
        <w:rPr>
          <w:sz w:val="21"/>
          <w:szCs w:val="21"/>
        </w:rPr>
        <w:t xml:space="preserve">The </w:t>
      </w:r>
      <w:r w:rsidRPr="00F95750">
        <w:rPr>
          <w:b/>
          <w:sz w:val="21"/>
          <w:szCs w:val="21"/>
        </w:rPr>
        <w:t>Branch Administrator</w:t>
      </w:r>
      <w:r w:rsidRPr="00F95750">
        <w:rPr>
          <w:sz w:val="21"/>
          <w:szCs w:val="21"/>
        </w:rPr>
        <w:t xml:space="preserve"> – Allows the user to grant branch roles for only the lender branch for which the user is associated. Also, allows the user to enter transactions for only the lender branch for which the user is associated.</w:t>
      </w:r>
    </w:p>
    <w:p w14:paraId="2E501C0F" w14:textId="77777777" w:rsidR="006E5058" w:rsidRPr="00F95750" w:rsidRDefault="006E5058" w:rsidP="006E5058">
      <w:pPr>
        <w:pStyle w:val="ListParagraph"/>
        <w:numPr>
          <w:ilvl w:val="0"/>
          <w:numId w:val="7"/>
        </w:numPr>
        <w:rPr>
          <w:sz w:val="21"/>
          <w:szCs w:val="21"/>
        </w:rPr>
      </w:pPr>
      <w:r w:rsidRPr="00F95750">
        <w:rPr>
          <w:sz w:val="21"/>
          <w:szCs w:val="21"/>
        </w:rPr>
        <w:t xml:space="preserve">The </w:t>
      </w:r>
      <w:r w:rsidRPr="00F95750">
        <w:rPr>
          <w:b/>
          <w:sz w:val="21"/>
          <w:szCs w:val="21"/>
        </w:rPr>
        <w:t>Lender Representative</w:t>
      </w:r>
      <w:r w:rsidRPr="00F95750">
        <w:rPr>
          <w:sz w:val="21"/>
          <w:szCs w:val="21"/>
        </w:rPr>
        <w:t xml:space="preserve"> – Allows the user to enter transactions for all the lender’s branches.</w:t>
      </w:r>
    </w:p>
    <w:p w14:paraId="52512BF6" w14:textId="77777777" w:rsidR="005E7201" w:rsidRPr="00F95750" w:rsidRDefault="00701DDD" w:rsidP="005E7201">
      <w:pPr>
        <w:pStyle w:val="ListParagraph"/>
        <w:numPr>
          <w:ilvl w:val="0"/>
          <w:numId w:val="7"/>
        </w:numPr>
        <w:rPr>
          <w:sz w:val="21"/>
          <w:szCs w:val="21"/>
        </w:rPr>
      </w:pPr>
      <w:r w:rsidRPr="00F95750">
        <w:rPr>
          <w:sz w:val="21"/>
          <w:szCs w:val="21"/>
        </w:rPr>
        <w:t xml:space="preserve">The </w:t>
      </w:r>
      <w:r w:rsidRPr="00F95750">
        <w:rPr>
          <w:b/>
          <w:sz w:val="21"/>
          <w:szCs w:val="21"/>
        </w:rPr>
        <w:t>Branch Representative</w:t>
      </w:r>
      <w:r w:rsidRPr="00F95750">
        <w:rPr>
          <w:sz w:val="21"/>
          <w:szCs w:val="21"/>
        </w:rPr>
        <w:t xml:space="preserve"> – </w:t>
      </w:r>
      <w:r w:rsidR="00CC5133" w:rsidRPr="00F95750">
        <w:rPr>
          <w:sz w:val="21"/>
          <w:szCs w:val="21"/>
        </w:rPr>
        <w:t>A</w:t>
      </w:r>
      <w:r w:rsidRPr="00F95750">
        <w:rPr>
          <w:sz w:val="21"/>
          <w:szCs w:val="21"/>
        </w:rPr>
        <w:t>llows the user to enter transactions for only the lender branch for which the user is associated.</w:t>
      </w:r>
    </w:p>
    <w:p w14:paraId="0F106545" w14:textId="77777777" w:rsidR="00DF4764" w:rsidRPr="0003749F" w:rsidRDefault="00DF4764">
      <w:pPr>
        <w:rPr>
          <w:b/>
        </w:rPr>
      </w:pPr>
      <w:r w:rsidRPr="0003749F">
        <w:rPr>
          <w:b/>
        </w:rPr>
        <w:t>Gaining Access to LINC</w:t>
      </w:r>
      <w:r w:rsidR="0003749F" w:rsidRPr="0003749F">
        <w:rPr>
          <w:b/>
        </w:rPr>
        <w:t xml:space="preserve"> (Overview):</w:t>
      </w:r>
    </w:p>
    <w:p w14:paraId="0309C6EF" w14:textId="07E047A9" w:rsidR="00DF4764" w:rsidRDefault="00DF4764" w:rsidP="00DF4764">
      <w:pPr>
        <w:pStyle w:val="ListParagraph"/>
        <w:numPr>
          <w:ilvl w:val="0"/>
          <w:numId w:val="1"/>
        </w:numPr>
      </w:pPr>
      <w:r>
        <w:t xml:space="preserve">Create a </w:t>
      </w:r>
      <w:r w:rsidR="00C95FCF">
        <w:t xml:space="preserve">level 2 </w:t>
      </w:r>
      <w:r>
        <w:t xml:space="preserve">user ID </w:t>
      </w:r>
      <w:r w:rsidR="00235856">
        <w:t xml:space="preserve">by visiting the LINC website at </w:t>
      </w:r>
      <w:hyperlink r:id="rId11" w:history="1">
        <w:r w:rsidR="00235856" w:rsidRPr="009115FF">
          <w:rPr>
            <w:rStyle w:val="Hyperlink"/>
          </w:rPr>
          <w:t>https://usdalinc.sc.egov.usda.gov/FSAhome.do</w:t>
        </w:r>
      </w:hyperlink>
      <w:r w:rsidR="00235856">
        <w:t xml:space="preserve">. </w:t>
      </w:r>
      <w:r w:rsidR="00235856" w:rsidRPr="00367EEF">
        <w:rPr>
          <w:b/>
          <w:bCs/>
          <w:i/>
          <w:iCs/>
        </w:rPr>
        <w:t xml:space="preserve">See the Quick Reference Guide to </w:t>
      </w:r>
      <w:r w:rsidR="00DC3CC8">
        <w:rPr>
          <w:b/>
          <w:bCs/>
          <w:i/>
          <w:iCs/>
        </w:rPr>
        <w:t>Login.gov_</w:t>
      </w:r>
      <w:r w:rsidR="00235856" w:rsidRPr="00367EEF">
        <w:rPr>
          <w:b/>
          <w:bCs/>
          <w:i/>
          <w:iCs/>
        </w:rPr>
        <w:t xml:space="preserve">Level 2 eAuth Account </w:t>
      </w:r>
      <w:r w:rsidR="00DC3CC8">
        <w:rPr>
          <w:b/>
          <w:bCs/>
          <w:i/>
          <w:iCs/>
        </w:rPr>
        <w:t xml:space="preserve">Registration </w:t>
      </w:r>
      <w:r w:rsidR="00235856" w:rsidRPr="00367EEF">
        <w:rPr>
          <w:b/>
          <w:bCs/>
          <w:i/>
          <w:iCs/>
        </w:rPr>
        <w:t>for more detail</w:t>
      </w:r>
      <w:r w:rsidR="00367EEF">
        <w:rPr>
          <w:b/>
          <w:bCs/>
          <w:i/>
          <w:iCs/>
        </w:rPr>
        <w:t>ed instruction</w:t>
      </w:r>
      <w:r w:rsidR="00235856" w:rsidRPr="00367EEF">
        <w:rPr>
          <w:b/>
          <w:bCs/>
          <w:i/>
          <w:iCs/>
        </w:rPr>
        <w:t>.</w:t>
      </w:r>
      <w:r w:rsidR="000A34F5">
        <w:t xml:space="preserve"> </w:t>
      </w:r>
      <w:r w:rsidR="002654A1">
        <w:t>To obtain a copy of the guide, contact either your local FSA office or one of the contacts listed in step 2 below.</w:t>
      </w:r>
    </w:p>
    <w:p w14:paraId="29218183" w14:textId="77777777" w:rsidR="00235856" w:rsidRDefault="00235856" w:rsidP="000A34F5">
      <w:pPr>
        <w:pStyle w:val="ListParagraph"/>
        <w:numPr>
          <w:ilvl w:val="1"/>
          <w:numId w:val="1"/>
        </w:numPr>
      </w:pPr>
      <w:r>
        <w:t xml:space="preserve">Click on the </w:t>
      </w:r>
      <w:r w:rsidRPr="00235856">
        <w:rPr>
          <w:b/>
          <w:bCs/>
        </w:rPr>
        <w:t>Lender Status Report List</w:t>
      </w:r>
      <w:r>
        <w:t xml:space="preserve"> link.</w:t>
      </w:r>
      <w:r w:rsidR="000A34F5">
        <w:t xml:space="preserve"> </w:t>
      </w:r>
    </w:p>
    <w:p w14:paraId="05724B66" w14:textId="082131DC" w:rsidR="000A34F5" w:rsidRPr="000A34F5" w:rsidRDefault="00235856" w:rsidP="000A34F5">
      <w:pPr>
        <w:pStyle w:val="ListParagraph"/>
        <w:numPr>
          <w:ilvl w:val="1"/>
          <w:numId w:val="1"/>
        </w:numPr>
      </w:pPr>
      <w:r>
        <w:t xml:space="preserve">You will be routed to the eAuth log on screen. </w:t>
      </w:r>
      <w:bookmarkStart w:id="2" w:name="_Hlk150338176"/>
      <w:r w:rsidR="001171D6">
        <w:t xml:space="preserve">Select </w:t>
      </w:r>
      <w:r w:rsidR="001171D6" w:rsidRPr="00CA6CFF">
        <w:rPr>
          <w:b/>
          <w:bCs/>
        </w:rPr>
        <w:t>Customer</w:t>
      </w:r>
      <w:r w:rsidR="001171D6">
        <w:t xml:space="preserve"> as the user type</w:t>
      </w:r>
      <w:r>
        <w:t>.</w:t>
      </w:r>
    </w:p>
    <w:p w14:paraId="0CC33324" w14:textId="76B8F138" w:rsidR="00367EEF" w:rsidRDefault="001171D6" w:rsidP="000A34F5">
      <w:pPr>
        <w:pStyle w:val="ListParagraph"/>
        <w:numPr>
          <w:ilvl w:val="1"/>
          <w:numId w:val="1"/>
        </w:numPr>
      </w:pPr>
      <w:r>
        <w:t xml:space="preserve">Click on </w:t>
      </w:r>
      <w:r w:rsidRPr="00CA6CFF">
        <w:rPr>
          <w:b/>
          <w:bCs/>
        </w:rPr>
        <w:t>Need an account?</w:t>
      </w:r>
      <w:r w:rsidR="00367EEF">
        <w:t>.</w:t>
      </w:r>
    </w:p>
    <w:p w14:paraId="378DB090" w14:textId="782044E3" w:rsidR="000A34F5" w:rsidRDefault="001171D6" w:rsidP="000A34F5">
      <w:pPr>
        <w:pStyle w:val="ListParagraph"/>
        <w:numPr>
          <w:ilvl w:val="1"/>
          <w:numId w:val="1"/>
        </w:numPr>
      </w:pPr>
      <w:r>
        <w:t xml:space="preserve">On the account Registration screen, select </w:t>
      </w:r>
      <w:r w:rsidRPr="00CA6CFF">
        <w:rPr>
          <w:b/>
          <w:bCs/>
        </w:rPr>
        <w:t>Customer</w:t>
      </w:r>
      <w:r>
        <w:t xml:space="preserve"> and </w:t>
      </w:r>
      <w:r w:rsidRPr="00CA6CFF">
        <w:rPr>
          <w:b/>
          <w:bCs/>
        </w:rPr>
        <w:t>Continue</w:t>
      </w:r>
      <w:r w:rsidR="00367EEF">
        <w:t>.</w:t>
      </w:r>
    </w:p>
    <w:p w14:paraId="552827A5" w14:textId="60A2E028" w:rsidR="001171D6" w:rsidRDefault="001171D6" w:rsidP="000A34F5">
      <w:pPr>
        <w:pStyle w:val="ListParagraph"/>
        <w:numPr>
          <w:ilvl w:val="1"/>
          <w:numId w:val="1"/>
        </w:numPr>
      </w:pPr>
      <w:r>
        <w:t xml:space="preserve">Click on </w:t>
      </w:r>
      <w:r w:rsidRPr="00CA6CFF">
        <w:rPr>
          <w:b/>
          <w:bCs/>
        </w:rPr>
        <w:t>Continue to Login.gov</w:t>
      </w:r>
      <w:r>
        <w:t>.</w:t>
      </w:r>
    </w:p>
    <w:p w14:paraId="274D6767" w14:textId="388B5AD3" w:rsidR="000A34F5" w:rsidRDefault="001171D6" w:rsidP="000A34F5">
      <w:pPr>
        <w:pStyle w:val="ListParagraph"/>
        <w:numPr>
          <w:ilvl w:val="1"/>
          <w:numId w:val="1"/>
        </w:numPr>
      </w:pPr>
      <w:r>
        <w:t xml:space="preserve">Toggle to the </w:t>
      </w:r>
      <w:r w:rsidRPr="00CA6CFF">
        <w:rPr>
          <w:b/>
          <w:bCs/>
        </w:rPr>
        <w:t>Create an account</w:t>
      </w:r>
      <w:r>
        <w:t xml:space="preserve"> option. </w:t>
      </w:r>
    </w:p>
    <w:p w14:paraId="6FF25F97" w14:textId="5B4E3FED" w:rsidR="001171D6" w:rsidRDefault="001171D6" w:rsidP="000A34F5">
      <w:pPr>
        <w:pStyle w:val="ListParagraph"/>
        <w:numPr>
          <w:ilvl w:val="1"/>
          <w:numId w:val="1"/>
        </w:numPr>
      </w:pPr>
      <w:r w:rsidRPr="00CA6CFF">
        <w:rPr>
          <w:b/>
          <w:bCs/>
        </w:rPr>
        <w:t>Enter your email address</w:t>
      </w:r>
      <w:r>
        <w:t xml:space="preserve">. An email will be sent to the address you provided with a </w:t>
      </w:r>
      <w:r w:rsidRPr="00CA6CFF">
        <w:rPr>
          <w:b/>
          <w:bCs/>
        </w:rPr>
        <w:t>confirmation link</w:t>
      </w:r>
      <w:r>
        <w:t>. Follow the instructions in the email.</w:t>
      </w:r>
    </w:p>
    <w:p w14:paraId="650B112A" w14:textId="74B45316" w:rsidR="001171D6" w:rsidRDefault="001171D6" w:rsidP="000A34F5">
      <w:pPr>
        <w:pStyle w:val="ListParagraph"/>
        <w:numPr>
          <w:ilvl w:val="1"/>
          <w:numId w:val="1"/>
        </w:numPr>
      </w:pPr>
      <w:r>
        <w:t xml:space="preserve">After successful confirmation, you will be taken to a page to </w:t>
      </w:r>
      <w:r w:rsidRPr="00CA6CFF">
        <w:rPr>
          <w:b/>
          <w:bCs/>
        </w:rPr>
        <w:t>enter personal information</w:t>
      </w:r>
      <w:r>
        <w:t xml:space="preserve"> and </w:t>
      </w:r>
      <w:r w:rsidRPr="00CA6CFF">
        <w:rPr>
          <w:b/>
          <w:bCs/>
        </w:rPr>
        <w:t>create a password</w:t>
      </w:r>
      <w:r>
        <w:t xml:space="preserve"> for your account.</w:t>
      </w:r>
    </w:p>
    <w:p w14:paraId="141FCE60" w14:textId="60DD9D1A" w:rsidR="001171D6" w:rsidRPr="00CA6CFF" w:rsidRDefault="001171D6" w:rsidP="001171D6">
      <w:pPr>
        <w:pStyle w:val="ListParagraph"/>
        <w:numPr>
          <w:ilvl w:val="1"/>
          <w:numId w:val="1"/>
        </w:numPr>
        <w:rPr>
          <w:b/>
          <w:bCs/>
          <w:i/>
          <w:iCs/>
        </w:rPr>
      </w:pPr>
      <w:r>
        <w:t xml:space="preserve">You will be guided through the process to select the method to verify your identity (online or in person) and update your profile with the required information to complete the identity verification process. Once your identity is verified, your account is ready to be used for applications requiring level 2 verification, and you can move to step 2. </w:t>
      </w:r>
      <w:r w:rsidRPr="00CA6CFF">
        <w:rPr>
          <w:b/>
          <w:bCs/>
          <w:i/>
          <w:iCs/>
        </w:rPr>
        <w:t>Note: Be sure to take note of your Personal Key. It must be used to recover a forgotten password. If you reset your password without your Personal Key, you will need to verify your identity again.</w:t>
      </w:r>
    </w:p>
    <w:bookmarkEnd w:id="2"/>
    <w:p w14:paraId="5F84AC63" w14:textId="4AED095A" w:rsidR="00C95FCF" w:rsidRPr="00DC3CC8" w:rsidRDefault="00C95FCF" w:rsidP="00DC3CC8">
      <w:pPr>
        <w:pStyle w:val="ListParagraph"/>
        <w:numPr>
          <w:ilvl w:val="0"/>
          <w:numId w:val="1"/>
        </w:numPr>
        <w:rPr>
          <w:i/>
          <w:iCs/>
        </w:rPr>
      </w:pPr>
      <w:r>
        <w:t>Request Access to FSA LINC</w:t>
      </w:r>
      <w:r w:rsidR="009967F3" w:rsidRPr="008F7F25">
        <w:t xml:space="preserve">** </w:t>
      </w:r>
      <w:r w:rsidR="00DC3CC8" w:rsidRPr="004B4CC7">
        <w:rPr>
          <w:i/>
          <w:iCs/>
        </w:rPr>
        <w:t>(Note: new accounts can take up to two hours after registration before LINC access can be granted)</w:t>
      </w:r>
    </w:p>
    <w:p w14:paraId="7FD64739" w14:textId="2FAD0701" w:rsidR="0003749F" w:rsidRPr="00AC70B5" w:rsidRDefault="004259D4" w:rsidP="004259D4">
      <w:pPr>
        <w:pStyle w:val="ListParagraph"/>
        <w:rPr>
          <w:b/>
          <w:bCs/>
          <w:i/>
        </w:rPr>
      </w:pPr>
      <w:r w:rsidRPr="00AC70B5">
        <w:rPr>
          <w:b/>
          <w:bCs/>
        </w:rPr>
        <w:t>**</w:t>
      </w:r>
      <w:r w:rsidR="0003749F" w:rsidRPr="00AC70B5">
        <w:rPr>
          <w:b/>
          <w:bCs/>
          <w:i/>
        </w:rPr>
        <w:t xml:space="preserve">To </w:t>
      </w:r>
      <w:r w:rsidRPr="00AC70B5">
        <w:rPr>
          <w:b/>
          <w:bCs/>
          <w:i/>
        </w:rPr>
        <w:t>request</w:t>
      </w:r>
      <w:r w:rsidR="0003749F" w:rsidRPr="00AC70B5">
        <w:rPr>
          <w:b/>
          <w:bCs/>
          <w:i/>
        </w:rPr>
        <w:t xml:space="preserve"> administrative authority in LINC,</w:t>
      </w:r>
      <w:r w:rsidRPr="00AC70B5">
        <w:rPr>
          <w:b/>
          <w:bCs/>
          <w:i/>
        </w:rPr>
        <w:t xml:space="preserve"> contact either your local FSA office or one of the contacts listed below.</w:t>
      </w:r>
    </w:p>
    <w:p w14:paraId="1BF27660" w14:textId="32C58256" w:rsidR="00AC70B5" w:rsidRPr="00AC70B5" w:rsidRDefault="00AA4AEE" w:rsidP="004259D4">
      <w:pPr>
        <w:pStyle w:val="ListParagraph"/>
        <w:rPr>
          <w:b/>
          <w:bCs/>
          <w:u w:val="single"/>
        </w:rPr>
      </w:pPr>
      <w:r>
        <w:rPr>
          <w:b/>
          <w:bCs/>
          <w:u w:val="single"/>
        </w:rPr>
        <w:t xml:space="preserve">FSA </w:t>
      </w:r>
      <w:r w:rsidR="00AC70B5" w:rsidRPr="00AC70B5">
        <w:rPr>
          <w:b/>
          <w:bCs/>
          <w:u w:val="single"/>
        </w:rPr>
        <w:t>National Office:</w:t>
      </w:r>
    </w:p>
    <w:p w14:paraId="4D3A38EF" w14:textId="6A92E158" w:rsidR="000209FD" w:rsidRPr="00AC70B5" w:rsidRDefault="000209FD" w:rsidP="000209FD">
      <w:pPr>
        <w:pStyle w:val="ListParagraph"/>
        <w:numPr>
          <w:ilvl w:val="1"/>
          <w:numId w:val="5"/>
        </w:numPr>
      </w:pPr>
      <w:r w:rsidRPr="00AC70B5">
        <w:t xml:space="preserve">Matt Henderson, </w:t>
      </w:r>
      <w:hyperlink r:id="rId12" w:history="1">
        <w:r w:rsidR="00140927" w:rsidRPr="00AC70B5">
          <w:rPr>
            <w:rStyle w:val="Hyperlink"/>
          </w:rPr>
          <w:t>Matthew.henderson2@usda.gov</w:t>
        </w:r>
      </w:hyperlink>
      <w:r w:rsidR="00140927" w:rsidRPr="00AC70B5">
        <w:t xml:space="preserve"> </w:t>
      </w:r>
      <w:r w:rsidRPr="00AC70B5">
        <w:t>or Phone: 202-720-5847</w:t>
      </w:r>
    </w:p>
    <w:p w14:paraId="70C0EB4F" w14:textId="10CC4BDA" w:rsidR="00EB12A8" w:rsidRPr="00AC70B5" w:rsidRDefault="000D77F2" w:rsidP="000209FD">
      <w:pPr>
        <w:pStyle w:val="ListParagraph"/>
        <w:numPr>
          <w:ilvl w:val="1"/>
          <w:numId w:val="5"/>
        </w:numPr>
      </w:pPr>
      <w:r w:rsidRPr="00AC70B5">
        <w:t>Megan Everswick</w:t>
      </w:r>
      <w:r w:rsidR="00C3081D" w:rsidRPr="00AC70B5">
        <w:t xml:space="preserve">, </w:t>
      </w:r>
      <w:r w:rsidR="00DA235F" w:rsidRPr="00AC70B5">
        <w:rPr>
          <w:rStyle w:val="Hyperlink"/>
        </w:rPr>
        <w:t>M</w:t>
      </w:r>
      <w:r w:rsidRPr="00AC70B5">
        <w:rPr>
          <w:rStyle w:val="Hyperlink"/>
        </w:rPr>
        <w:t>egan.everswick@usda.gov</w:t>
      </w:r>
      <w:r w:rsidR="00315B47" w:rsidRPr="00AC70B5">
        <w:t xml:space="preserve"> </w:t>
      </w:r>
      <w:r w:rsidR="00C3081D" w:rsidRPr="00AC70B5">
        <w:t>or Phone: 202-720-</w:t>
      </w:r>
      <w:r w:rsidRPr="00AC70B5">
        <w:t>7205</w:t>
      </w:r>
    </w:p>
    <w:p w14:paraId="0886B726" w14:textId="12541298" w:rsidR="00AC70B5" w:rsidRDefault="00AC70B5" w:rsidP="00AC70B5">
      <w:pPr>
        <w:pStyle w:val="ListParagraph"/>
        <w:rPr>
          <w:b/>
          <w:bCs/>
          <w:u w:val="single"/>
        </w:rPr>
      </w:pPr>
      <w:r w:rsidRPr="00AC70B5">
        <w:rPr>
          <w:b/>
          <w:bCs/>
          <w:u w:val="single"/>
        </w:rPr>
        <w:t>Rural Development Servicing Office:</w:t>
      </w:r>
    </w:p>
    <w:p w14:paraId="207C4C12" w14:textId="5339EF0D" w:rsidR="000C0099" w:rsidRPr="00AC70B5" w:rsidRDefault="000C0099" w:rsidP="000C0099">
      <w:pPr>
        <w:pStyle w:val="ListParagraph"/>
        <w:numPr>
          <w:ilvl w:val="1"/>
          <w:numId w:val="5"/>
        </w:numPr>
      </w:pPr>
      <w:r w:rsidRPr="00AC70B5">
        <w:t>G</w:t>
      </w:r>
      <w:r>
        <w:t>uaranteed Commercial Branch,</w:t>
      </w:r>
      <w:r w:rsidRPr="000C0099">
        <w:t xml:space="preserve"> </w:t>
      </w:r>
      <w:hyperlink r:id="rId13" w:history="1">
        <w:r w:rsidRPr="00145D45">
          <w:rPr>
            <w:rStyle w:val="Hyperlink"/>
          </w:rPr>
          <w:t>sm.rd.so.gcb@usda.gov</w:t>
        </w:r>
      </w:hyperlink>
      <w:r>
        <w:t xml:space="preserve"> or Phone: </w:t>
      </w:r>
      <w:r w:rsidRPr="00AC70B5">
        <w:t>314-457-6402</w:t>
      </w:r>
    </w:p>
    <w:p w14:paraId="39506DC5" w14:textId="7A587C7F" w:rsidR="00AC70B5" w:rsidRPr="00AC70B5" w:rsidRDefault="00AC70B5" w:rsidP="000209FD">
      <w:pPr>
        <w:pStyle w:val="ListParagraph"/>
        <w:numPr>
          <w:ilvl w:val="1"/>
          <w:numId w:val="5"/>
        </w:numPr>
      </w:pPr>
      <w:r w:rsidRPr="00AC70B5">
        <w:t xml:space="preserve">Barbara Jungenberg, </w:t>
      </w:r>
      <w:hyperlink r:id="rId14" w:history="1">
        <w:r w:rsidRPr="00AC70B5">
          <w:rPr>
            <w:rStyle w:val="Hyperlink"/>
          </w:rPr>
          <w:t>Barbara.jungenberg@usda.gov</w:t>
        </w:r>
      </w:hyperlink>
      <w:r w:rsidRPr="00AC70B5">
        <w:t xml:space="preserve"> or Phone: 314-679-6805</w:t>
      </w:r>
    </w:p>
    <w:p w14:paraId="30B16B9A" w14:textId="27F31779" w:rsidR="00D913D8" w:rsidRPr="00AC70B5" w:rsidRDefault="00DA235F" w:rsidP="004259D4">
      <w:pPr>
        <w:pStyle w:val="ListParagraph"/>
        <w:numPr>
          <w:ilvl w:val="1"/>
          <w:numId w:val="5"/>
        </w:numPr>
      </w:pPr>
      <w:r w:rsidRPr="00AC70B5">
        <w:lastRenderedPageBreak/>
        <w:t>Mattie Bedwell</w:t>
      </w:r>
      <w:r w:rsidR="00D913D8" w:rsidRPr="00AC70B5">
        <w:t xml:space="preserve">, </w:t>
      </w:r>
      <w:hyperlink r:id="rId15" w:history="1">
        <w:r w:rsidR="000209FD" w:rsidRPr="00AC70B5">
          <w:rPr>
            <w:rStyle w:val="Hyperlink"/>
          </w:rPr>
          <w:t>Madeline.bedwell@usda.gov</w:t>
        </w:r>
      </w:hyperlink>
      <w:r w:rsidR="00D913D8" w:rsidRPr="00AC70B5">
        <w:t xml:space="preserve"> or Phone: </w:t>
      </w:r>
      <w:r w:rsidRPr="00AC70B5">
        <w:t>314-457-4036</w:t>
      </w:r>
    </w:p>
    <w:p w14:paraId="2179B0D7" w14:textId="77777777" w:rsidR="00A75785" w:rsidRDefault="00C3081D" w:rsidP="004259D4">
      <w:pPr>
        <w:pStyle w:val="ListParagraph"/>
        <w:numPr>
          <w:ilvl w:val="1"/>
          <w:numId w:val="5"/>
        </w:numPr>
      </w:pPr>
      <w:r w:rsidRPr="00AC70B5">
        <w:t xml:space="preserve">Monique Kelly, </w:t>
      </w:r>
      <w:hyperlink r:id="rId16" w:history="1">
        <w:r w:rsidR="009967F3" w:rsidRPr="00AC70B5">
          <w:rPr>
            <w:rStyle w:val="Hyperlink"/>
          </w:rPr>
          <w:t>Monique.kelly@usda.gov</w:t>
        </w:r>
      </w:hyperlink>
      <w:r w:rsidRPr="00AC70B5">
        <w:t xml:space="preserve"> or Phone: 314-457-4103</w:t>
      </w:r>
    </w:p>
    <w:p w14:paraId="6B64A4F7" w14:textId="625985F8" w:rsidR="00E75868" w:rsidRPr="00AC70B5" w:rsidRDefault="00E75868" w:rsidP="004259D4">
      <w:pPr>
        <w:pStyle w:val="ListParagraph"/>
        <w:numPr>
          <w:ilvl w:val="1"/>
          <w:numId w:val="5"/>
        </w:numPr>
      </w:pPr>
      <w:r>
        <w:t>Nina Chery</w:t>
      </w:r>
      <w:r w:rsidR="00C0485C">
        <w:t xml:space="preserve">, </w:t>
      </w:r>
      <w:hyperlink r:id="rId17" w:history="1">
        <w:r w:rsidR="00E206CD" w:rsidRPr="00E206CD">
          <w:rPr>
            <w:rStyle w:val="Hyperlink"/>
          </w:rPr>
          <w:t>Nina.chery@usda.gov</w:t>
        </w:r>
      </w:hyperlink>
      <w:r w:rsidR="006F386D">
        <w:t xml:space="preserve"> or Phone: 314-</w:t>
      </w:r>
      <w:r w:rsidR="00D46C63">
        <w:t>457-4539</w:t>
      </w:r>
    </w:p>
    <w:p w14:paraId="5481DCEE" w14:textId="4AAF3C2A" w:rsidR="00A75785" w:rsidRPr="00AC70B5" w:rsidRDefault="00C3081D" w:rsidP="004259D4">
      <w:pPr>
        <w:pStyle w:val="ListParagraph"/>
        <w:numPr>
          <w:ilvl w:val="1"/>
          <w:numId w:val="5"/>
        </w:numPr>
      </w:pPr>
      <w:r w:rsidRPr="00AC70B5">
        <w:t xml:space="preserve">Sharon Sachs, </w:t>
      </w:r>
      <w:hyperlink r:id="rId18" w:history="1">
        <w:r w:rsidR="00DA235F" w:rsidRPr="00AC70B5">
          <w:rPr>
            <w:rStyle w:val="Hyperlink"/>
          </w:rPr>
          <w:t>Sharon.sachs@usda.gov</w:t>
        </w:r>
      </w:hyperlink>
      <w:r w:rsidRPr="00AC70B5">
        <w:t xml:space="preserve"> or Phone: 314-679-6804</w:t>
      </w:r>
    </w:p>
    <w:p w14:paraId="4D246C38" w14:textId="06521A7B" w:rsidR="008526B5" w:rsidRDefault="004259D4" w:rsidP="00901C8B">
      <w:pPr>
        <w:pStyle w:val="ListParagraph"/>
        <w:rPr>
          <w:b/>
          <w:bCs/>
          <w:i/>
        </w:rPr>
      </w:pPr>
      <w:r w:rsidRPr="00AC70B5">
        <w:rPr>
          <w:b/>
          <w:bCs/>
          <w:i/>
        </w:rPr>
        <w:t>**To request general authority in LINC, contact your Branch Administrator or the Lender Administrator. If you are unsure of who your Administrator is, contact the USDA staff listed above.</w:t>
      </w:r>
    </w:p>
    <w:p w14:paraId="0EFF9018" w14:textId="77777777" w:rsidR="00901C8B" w:rsidRPr="00901C8B" w:rsidRDefault="00901C8B" w:rsidP="00901C8B">
      <w:pPr>
        <w:pStyle w:val="ListParagraph"/>
        <w:rPr>
          <w:b/>
          <w:bCs/>
          <w:i/>
        </w:rPr>
      </w:pPr>
    </w:p>
    <w:p w14:paraId="0A20AAFD" w14:textId="1827E261" w:rsidR="004259D4" w:rsidRDefault="004259D4" w:rsidP="004259D4">
      <w:pPr>
        <w:rPr>
          <w:b/>
        </w:rPr>
      </w:pPr>
      <w:r w:rsidRPr="00091287">
        <w:rPr>
          <w:b/>
        </w:rPr>
        <w:t xml:space="preserve">Adding Users (For </w:t>
      </w:r>
      <w:r w:rsidR="009967F3">
        <w:rPr>
          <w:b/>
        </w:rPr>
        <w:t>Lender</w:t>
      </w:r>
      <w:r w:rsidR="00495971">
        <w:rPr>
          <w:b/>
        </w:rPr>
        <w:t xml:space="preserve"> </w:t>
      </w:r>
      <w:r w:rsidR="005F7696">
        <w:rPr>
          <w:b/>
        </w:rPr>
        <w:t>Administrators</w:t>
      </w:r>
      <w:r w:rsidR="009967F3">
        <w:rPr>
          <w:b/>
        </w:rPr>
        <w:t xml:space="preserve"> &amp; Branch </w:t>
      </w:r>
      <w:r w:rsidRPr="00091287">
        <w:rPr>
          <w:b/>
        </w:rPr>
        <w:t>Administrators):</w:t>
      </w:r>
    </w:p>
    <w:p w14:paraId="224C5E44" w14:textId="77777777" w:rsidR="00097905" w:rsidRDefault="00097905" w:rsidP="00097905">
      <w:pPr>
        <w:pStyle w:val="ListParagraph"/>
        <w:numPr>
          <w:ilvl w:val="0"/>
          <w:numId w:val="6"/>
        </w:numPr>
      </w:pPr>
      <w:r>
        <w:t>Go to</w:t>
      </w:r>
      <w:r w:rsidRPr="00097905">
        <w:t xml:space="preserve"> </w:t>
      </w:r>
      <w:hyperlink r:id="rId19" w:history="1">
        <w:r w:rsidRPr="00097905">
          <w:rPr>
            <w:rStyle w:val="Hyperlink"/>
          </w:rPr>
          <w:t>https://usdalinc.sc.egov.usda.gov/FSAhome.do</w:t>
        </w:r>
      </w:hyperlink>
      <w:r>
        <w:t xml:space="preserve"> and click on the Application Authorization hyperlink.</w:t>
      </w:r>
      <w:r w:rsidRPr="00097905">
        <w:t xml:space="preserve"> </w:t>
      </w:r>
    </w:p>
    <w:p w14:paraId="66C90C93" w14:textId="4C06F5D6" w:rsidR="00097905" w:rsidRPr="008C48ED" w:rsidRDefault="00097905" w:rsidP="00097905">
      <w:pPr>
        <w:pStyle w:val="ListParagraph"/>
        <w:numPr>
          <w:ilvl w:val="0"/>
          <w:numId w:val="6"/>
        </w:numPr>
        <w:rPr>
          <w:i/>
          <w:iCs/>
        </w:rPr>
      </w:pPr>
      <w:r>
        <w:t xml:space="preserve">Log in with </w:t>
      </w:r>
      <w:r w:rsidRPr="00097905">
        <w:t>your eAuth</w:t>
      </w:r>
      <w:r w:rsidR="002F258D">
        <w:t>entication (eAuth)</w:t>
      </w:r>
      <w:r w:rsidRPr="00097905">
        <w:t xml:space="preserve"> user ID and password</w:t>
      </w:r>
      <w:r>
        <w:t>.</w:t>
      </w:r>
      <w:r w:rsidR="00A74B3B">
        <w:t xml:space="preserve"> </w:t>
      </w:r>
      <w:bookmarkStart w:id="3" w:name="_Hlk150338805"/>
      <w:r w:rsidR="00A74B3B" w:rsidRPr="008C48ED">
        <w:rPr>
          <w:i/>
          <w:iCs/>
        </w:rPr>
        <w:t>Note</w:t>
      </w:r>
      <w:r w:rsidR="005E349C" w:rsidRPr="008C48ED">
        <w:rPr>
          <w:i/>
          <w:iCs/>
        </w:rPr>
        <w:t>: if you have linked a Login.gov account to your eAuth</w:t>
      </w:r>
      <w:r w:rsidR="00DE3EE4" w:rsidRPr="008C48ED">
        <w:rPr>
          <w:i/>
          <w:iCs/>
        </w:rPr>
        <w:t xml:space="preserve"> account, you must log in with Login.gov.</w:t>
      </w:r>
      <w:bookmarkEnd w:id="3"/>
    </w:p>
    <w:p w14:paraId="49F4543E" w14:textId="77777777" w:rsidR="00097905" w:rsidRDefault="00097905" w:rsidP="00097905">
      <w:pPr>
        <w:pStyle w:val="ListParagraph"/>
        <w:numPr>
          <w:ilvl w:val="0"/>
          <w:numId w:val="6"/>
        </w:numPr>
      </w:pPr>
      <w:r>
        <w:t>On the AASM home screen, click the Add User Button.</w:t>
      </w:r>
    </w:p>
    <w:p w14:paraId="3D50BD7E" w14:textId="58657461" w:rsidR="00097905" w:rsidRPr="008C48ED" w:rsidRDefault="00097905" w:rsidP="00097905">
      <w:pPr>
        <w:pStyle w:val="ListParagraph"/>
        <w:numPr>
          <w:ilvl w:val="0"/>
          <w:numId w:val="6"/>
        </w:numPr>
        <w:rPr>
          <w:i/>
          <w:iCs/>
        </w:rPr>
      </w:pPr>
      <w:r>
        <w:t>Enter the user’s eAuth User ID and hit the Tab key to populate the user’s name. If the user’s phone number does not populate, enter the phone number</w:t>
      </w:r>
      <w:r w:rsidR="00C3081D">
        <w:t xml:space="preserve"> and click “Save.”</w:t>
      </w:r>
      <w:r w:rsidR="00845F10">
        <w:t xml:space="preserve"> Click OK in the Confirmation Message Box. Click “Yes” in the Message Box to Add Role.</w:t>
      </w:r>
      <w:r w:rsidR="003C34D6">
        <w:t xml:space="preserve"> </w:t>
      </w:r>
      <w:bookmarkStart w:id="4" w:name="_Hlk150339054"/>
      <w:r w:rsidR="003C34D6" w:rsidRPr="008C48ED">
        <w:rPr>
          <w:i/>
          <w:iCs/>
        </w:rPr>
        <w:t xml:space="preserve">Note: </w:t>
      </w:r>
      <w:r w:rsidR="00476898" w:rsidRPr="008C48ED">
        <w:rPr>
          <w:i/>
          <w:iCs/>
        </w:rPr>
        <w:t xml:space="preserve">The user’s email address should be used as the eAuth </w:t>
      </w:r>
      <w:r w:rsidR="009F2C55" w:rsidRPr="008C48ED">
        <w:rPr>
          <w:i/>
          <w:iCs/>
        </w:rPr>
        <w:t xml:space="preserve">User </w:t>
      </w:r>
      <w:r w:rsidR="00476898" w:rsidRPr="008C48ED">
        <w:rPr>
          <w:i/>
          <w:iCs/>
        </w:rPr>
        <w:t>ID</w:t>
      </w:r>
      <w:r w:rsidR="00791EE1" w:rsidRPr="008C48ED">
        <w:rPr>
          <w:i/>
          <w:iCs/>
        </w:rPr>
        <w:t xml:space="preserve"> for accounts </w:t>
      </w:r>
      <w:r w:rsidR="003C34D6" w:rsidRPr="008C48ED">
        <w:rPr>
          <w:i/>
          <w:iCs/>
        </w:rPr>
        <w:t xml:space="preserve">created after </w:t>
      </w:r>
      <w:r w:rsidR="000C343C" w:rsidRPr="008C48ED">
        <w:rPr>
          <w:i/>
          <w:iCs/>
        </w:rPr>
        <w:t>June 24, 2020</w:t>
      </w:r>
      <w:r w:rsidR="00791EE1" w:rsidRPr="008C48ED">
        <w:rPr>
          <w:i/>
          <w:iCs/>
        </w:rPr>
        <w:t>.</w:t>
      </w:r>
    </w:p>
    <w:bookmarkEnd w:id="4"/>
    <w:p w14:paraId="5D8264FC" w14:textId="77777777" w:rsidR="00845F10" w:rsidRDefault="00845F10" w:rsidP="00097905">
      <w:pPr>
        <w:pStyle w:val="ListParagraph"/>
        <w:numPr>
          <w:ilvl w:val="0"/>
          <w:numId w:val="6"/>
        </w:numPr>
      </w:pPr>
      <w:r>
        <w:t xml:space="preserve">If the user is already in AASM, you will get the Message Box “Cannot add-User already exists. Would you like to continue in Change mode?” </w:t>
      </w:r>
      <w:r w:rsidR="00777EE3">
        <w:t>Click OK.</w:t>
      </w:r>
    </w:p>
    <w:p w14:paraId="6E690C0F" w14:textId="77777777" w:rsidR="00C3081D" w:rsidRDefault="00C3081D" w:rsidP="00097905">
      <w:pPr>
        <w:pStyle w:val="ListParagraph"/>
        <w:numPr>
          <w:ilvl w:val="0"/>
          <w:numId w:val="6"/>
        </w:numPr>
      </w:pPr>
      <w:r>
        <w:t>Click “Add Role”</w:t>
      </w:r>
    </w:p>
    <w:p w14:paraId="4F008699" w14:textId="77777777" w:rsidR="00C3081D" w:rsidRDefault="00C3081D" w:rsidP="00097905">
      <w:pPr>
        <w:pStyle w:val="ListParagraph"/>
        <w:numPr>
          <w:ilvl w:val="0"/>
          <w:numId w:val="6"/>
        </w:numPr>
      </w:pPr>
      <w:r>
        <w:t>On the User Role Maintenance screen, select Guaranteed Loan System – Level 2 and the Security Role from the drop-down lists.</w:t>
      </w:r>
    </w:p>
    <w:p w14:paraId="62386BD4" w14:textId="15792132" w:rsidR="004259D4" w:rsidRPr="008C48ED" w:rsidRDefault="00C3081D" w:rsidP="00E86051">
      <w:pPr>
        <w:pStyle w:val="ListParagraph"/>
        <w:numPr>
          <w:ilvl w:val="0"/>
          <w:numId w:val="6"/>
        </w:numPr>
        <w:rPr>
          <w:i/>
          <w:iCs/>
        </w:rPr>
      </w:pPr>
      <w:r>
        <w:t>Add the Lender ID and Branch Number</w:t>
      </w:r>
      <w:r w:rsidR="00845F10">
        <w:t>.</w:t>
      </w:r>
      <w:r w:rsidR="00BE446D">
        <w:t xml:space="preserve"> </w:t>
      </w:r>
      <w:bookmarkStart w:id="5" w:name="_Hlk150339169"/>
      <w:r w:rsidR="008C48ED">
        <w:t xml:space="preserve">Note: </w:t>
      </w:r>
      <w:r w:rsidR="00BE446D" w:rsidRPr="008C48ED">
        <w:rPr>
          <w:i/>
          <w:iCs/>
        </w:rPr>
        <w:t>Users are allowed access under multiple branches using one eAuth ID. Repeat steps to add role for each branch.</w:t>
      </w:r>
      <w:r w:rsidR="00331A90" w:rsidRPr="008C48ED">
        <w:rPr>
          <w:i/>
          <w:iCs/>
        </w:rPr>
        <w:t xml:space="preserve"> The Lender Representative role will allow access to all lender branches</w:t>
      </w:r>
    </w:p>
    <w:bookmarkEnd w:id="5"/>
    <w:p w14:paraId="298D9276" w14:textId="180494EC" w:rsidR="005E7201" w:rsidRDefault="00845F10" w:rsidP="005E7201">
      <w:pPr>
        <w:pStyle w:val="ListParagraph"/>
        <w:numPr>
          <w:ilvl w:val="0"/>
          <w:numId w:val="6"/>
        </w:numPr>
      </w:pPr>
      <w:r>
        <w:t>Click the FSA check box in the Loan Program field and click “Save</w:t>
      </w:r>
      <w:r w:rsidRPr="00D807A5">
        <w:rPr>
          <w:i/>
          <w:iCs/>
        </w:rPr>
        <w:t>.</w:t>
      </w:r>
      <w:r w:rsidRPr="00D807A5">
        <w:t>”</w:t>
      </w:r>
      <w:r w:rsidR="00E35619" w:rsidRPr="00D807A5">
        <w:rPr>
          <w:i/>
          <w:iCs/>
        </w:rPr>
        <w:t xml:space="preserve"> If the user is already associated with</w:t>
      </w:r>
      <w:r w:rsidR="004B3500" w:rsidRPr="00D807A5">
        <w:rPr>
          <w:i/>
          <w:iCs/>
        </w:rPr>
        <w:t xml:space="preserve"> another lender tax ID, you will get </w:t>
      </w:r>
      <w:r w:rsidR="00D807A5">
        <w:rPr>
          <w:i/>
          <w:iCs/>
        </w:rPr>
        <w:t>a</w:t>
      </w:r>
      <w:r w:rsidR="004B3500" w:rsidRPr="00D807A5">
        <w:rPr>
          <w:i/>
          <w:iCs/>
        </w:rPr>
        <w:t xml:space="preserve"> Message Box to Remove previous lender tax ID associations if necessary or Continue with AASM setup. If the user needs access to both lender tax IDs, click “Continue” and “Save.”</w:t>
      </w:r>
      <w:r w:rsidR="00D807A5" w:rsidRPr="00D807A5">
        <w:rPr>
          <w:i/>
          <w:iCs/>
        </w:rPr>
        <w:t xml:space="preserve"> Otherwise, click “Cancel” and remove the previous lender tax ID associations before continuing with AASM setup.</w:t>
      </w:r>
    </w:p>
    <w:p w14:paraId="373888AB" w14:textId="3DF3D804" w:rsidR="005E7201" w:rsidRPr="005E7201" w:rsidRDefault="005E7201" w:rsidP="005E7201">
      <w:pPr>
        <w:rPr>
          <w:b/>
        </w:rPr>
      </w:pPr>
      <w:r w:rsidRPr="005E7201">
        <w:rPr>
          <w:b/>
        </w:rPr>
        <w:t xml:space="preserve">Adding </w:t>
      </w:r>
      <w:r w:rsidR="00377D3C">
        <w:rPr>
          <w:b/>
        </w:rPr>
        <w:t xml:space="preserve">Semiannual </w:t>
      </w:r>
      <w:r w:rsidRPr="005E7201">
        <w:rPr>
          <w:b/>
        </w:rPr>
        <w:t xml:space="preserve">Status and </w:t>
      </w:r>
      <w:r w:rsidR="00A93F12">
        <w:rPr>
          <w:b/>
        </w:rPr>
        <w:t xml:space="preserve">Monthly </w:t>
      </w:r>
      <w:r w:rsidRPr="005E7201">
        <w:rPr>
          <w:b/>
        </w:rPr>
        <w:t>Default Reports:</w:t>
      </w:r>
    </w:p>
    <w:p w14:paraId="0EDFCCC2" w14:textId="77777777" w:rsidR="00A93F12" w:rsidRDefault="00A93F12" w:rsidP="009B1C97">
      <w:pPr>
        <w:pStyle w:val="ListParagraph"/>
        <w:numPr>
          <w:ilvl w:val="0"/>
          <w:numId w:val="8"/>
        </w:numPr>
      </w:pPr>
      <w:r>
        <w:t xml:space="preserve">Go to </w:t>
      </w:r>
      <w:hyperlink r:id="rId20" w:history="1">
        <w:r w:rsidRPr="00097905">
          <w:rPr>
            <w:rStyle w:val="Hyperlink"/>
          </w:rPr>
          <w:t>https://usdalinc.sc.egov.usda.gov/FSAhome.do</w:t>
        </w:r>
      </w:hyperlink>
      <w:r>
        <w:rPr>
          <w:rStyle w:val="Hyperlink"/>
        </w:rPr>
        <w:t xml:space="preserve"> </w:t>
      </w:r>
      <w:r>
        <w:t xml:space="preserve">and click on the </w:t>
      </w:r>
      <w:r w:rsidRPr="00A93F12">
        <w:rPr>
          <w:b/>
        </w:rPr>
        <w:t>Lender Status Report List</w:t>
      </w:r>
      <w:r>
        <w:t xml:space="preserve"> hyperlink.</w:t>
      </w:r>
    </w:p>
    <w:p w14:paraId="3ABEF0A4" w14:textId="44020AE5" w:rsidR="00A93F12" w:rsidRPr="00773A77" w:rsidRDefault="00A93F12" w:rsidP="00453AE6">
      <w:pPr>
        <w:pStyle w:val="ListParagraph"/>
        <w:numPr>
          <w:ilvl w:val="0"/>
          <w:numId w:val="25"/>
        </w:numPr>
        <w:rPr>
          <w:i/>
          <w:iCs/>
        </w:rPr>
      </w:pPr>
      <w:r>
        <w:t xml:space="preserve">Log in with </w:t>
      </w:r>
      <w:r w:rsidRPr="00A93F12">
        <w:t>your eAuth User ID and password.</w:t>
      </w:r>
      <w:r w:rsidR="00773A77">
        <w:t xml:space="preserve"> </w:t>
      </w:r>
      <w:r w:rsidR="00773A77" w:rsidRPr="008C48ED">
        <w:rPr>
          <w:i/>
          <w:iCs/>
        </w:rPr>
        <w:t>Note: if you have linked a Login.gov account to your eAuth account, you must log in with Login.gov.</w:t>
      </w:r>
    </w:p>
    <w:p w14:paraId="4A2285F7" w14:textId="77777777" w:rsidR="009873EA" w:rsidRDefault="00AF0C64" w:rsidP="00453AE6">
      <w:pPr>
        <w:pStyle w:val="ListParagraph"/>
        <w:numPr>
          <w:ilvl w:val="0"/>
          <w:numId w:val="26"/>
        </w:numPr>
      </w:pPr>
      <w:r>
        <w:t>A list of all borrowers attributed to the lender’s ID number will display automatically. To search for a specific borrower, click the Borrower ID radio button, enter the borrower’s ID number, and click submi</w:t>
      </w:r>
      <w:r w:rsidR="009873EA">
        <w:t>t.</w:t>
      </w:r>
    </w:p>
    <w:p w14:paraId="297A2C06" w14:textId="77777777" w:rsidR="009873EA" w:rsidRDefault="009873EA" w:rsidP="00453AE6">
      <w:pPr>
        <w:pStyle w:val="ListParagraph"/>
        <w:numPr>
          <w:ilvl w:val="0"/>
          <w:numId w:val="26"/>
        </w:numPr>
      </w:pPr>
      <w:r>
        <w:t xml:space="preserve">Select </w:t>
      </w:r>
      <w:r w:rsidRPr="009873EA">
        <w:rPr>
          <w:b/>
        </w:rPr>
        <w:t>Add Lender Status Report</w:t>
      </w:r>
      <w:r>
        <w:t xml:space="preserve"> from the Action drop-down menu.</w:t>
      </w:r>
    </w:p>
    <w:p w14:paraId="4EF7AD1B" w14:textId="77777777" w:rsidR="009873EA" w:rsidRPr="00A37A50" w:rsidRDefault="009873EA" w:rsidP="00453AE6">
      <w:pPr>
        <w:pStyle w:val="ListParagraph"/>
        <w:numPr>
          <w:ilvl w:val="0"/>
          <w:numId w:val="26"/>
        </w:numPr>
      </w:pPr>
      <w:r>
        <w:t>Click the hyperlink for the appropriate borrower in the Effective Date Column.</w:t>
      </w:r>
      <w:r w:rsidR="00A37A50">
        <w:t xml:space="preserve"> </w:t>
      </w:r>
      <w:r w:rsidR="00A37A50" w:rsidRPr="00AC70B5">
        <w:rPr>
          <w:b/>
          <w:bCs/>
          <w:i/>
          <w:sz w:val="24"/>
          <w:szCs w:val="24"/>
        </w:rPr>
        <w:t>Note: If there are completed status reports but no Due or Past Due Status Reports, then the completed status report row will be deleted 60 days after the process date (system date) on the status report.</w:t>
      </w:r>
      <w:r w:rsidR="00A37A50">
        <w:rPr>
          <w:i/>
          <w:sz w:val="24"/>
          <w:szCs w:val="24"/>
        </w:rPr>
        <w:t xml:space="preserve"> </w:t>
      </w:r>
      <w:r w:rsidR="00A37A50" w:rsidRPr="00A37A50">
        <w:t xml:space="preserve">To add a Status report when there is no row displayed for the borrower, </w:t>
      </w:r>
      <w:r w:rsidR="00A37A50">
        <w:t xml:space="preserve">Click </w:t>
      </w:r>
      <w:r w:rsidR="00A37A50" w:rsidRPr="00F225F9">
        <w:rPr>
          <w:b/>
        </w:rPr>
        <w:t>Add Report</w:t>
      </w:r>
      <w:r w:rsidR="00A37A50">
        <w:t>.</w:t>
      </w:r>
    </w:p>
    <w:p w14:paraId="0EB8D73A" w14:textId="77777777" w:rsidR="009873EA" w:rsidRDefault="009873EA" w:rsidP="00453AE6">
      <w:pPr>
        <w:pStyle w:val="ListParagraph"/>
        <w:numPr>
          <w:ilvl w:val="0"/>
          <w:numId w:val="26"/>
        </w:numPr>
      </w:pPr>
      <w:r>
        <w:t xml:space="preserve">Select </w:t>
      </w:r>
      <w:r w:rsidRPr="009873EA">
        <w:rPr>
          <w:b/>
        </w:rPr>
        <w:t>Status Report</w:t>
      </w:r>
      <w:r>
        <w:t xml:space="preserve"> (or </w:t>
      </w:r>
      <w:r w:rsidRPr="009873EA">
        <w:rPr>
          <w:b/>
        </w:rPr>
        <w:t>Default Report</w:t>
      </w:r>
      <w:r>
        <w:t>) from the Report Type drop-down menu.</w:t>
      </w:r>
    </w:p>
    <w:p w14:paraId="64258D8E" w14:textId="77777777" w:rsidR="009873EA" w:rsidRPr="00AC70B5" w:rsidRDefault="009873EA" w:rsidP="00453AE6">
      <w:pPr>
        <w:pStyle w:val="ListParagraph"/>
        <w:numPr>
          <w:ilvl w:val="0"/>
          <w:numId w:val="26"/>
        </w:numPr>
        <w:rPr>
          <w:b/>
          <w:bCs/>
          <w:i/>
          <w:sz w:val="20"/>
          <w:szCs w:val="20"/>
        </w:rPr>
      </w:pPr>
      <w:r>
        <w:t xml:space="preserve">Enter information in the Borrower ID, Agency Loan Number, and Effective Date fields. Click </w:t>
      </w:r>
      <w:r w:rsidRPr="009873EA">
        <w:rPr>
          <w:b/>
        </w:rPr>
        <w:t>Continue</w:t>
      </w:r>
      <w:r>
        <w:t xml:space="preserve">. </w:t>
      </w:r>
      <w:r w:rsidRPr="00AC70B5">
        <w:rPr>
          <w:b/>
          <w:bCs/>
          <w:i/>
          <w:sz w:val="24"/>
          <w:szCs w:val="24"/>
        </w:rPr>
        <w:t>Note: The</w:t>
      </w:r>
      <w:r w:rsidRPr="00AC70B5">
        <w:rPr>
          <w:b/>
          <w:bCs/>
          <w:i/>
          <w:sz w:val="20"/>
          <w:szCs w:val="20"/>
        </w:rPr>
        <w:t xml:space="preserve"> </w:t>
      </w:r>
      <w:r w:rsidRPr="00AC70B5">
        <w:rPr>
          <w:b/>
          <w:bCs/>
          <w:i/>
          <w:sz w:val="24"/>
          <w:szCs w:val="24"/>
        </w:rPr>
        <w:t>Effective Date is the “as of” date of the financial information, not the date that the user enters the information in the system.</w:t>
      </w:r>
    </w:p>
    <w:p w14:paraId="0FB4775A" w14:textId="77777777" w:rsidR="00EF5155" w:rsidRDefault="009873EA" w:rsidP="00453AE6">
      <w:pPr>
        <w:pStyle w:val="ListParagraph"/>
        <w:numPr>
          <w:ilvl w:val="0"/>
          <w:numId w:val="26"/>
        </w:numPr>
      </w:pPr>
      <w:r>
        <w:t xml:space="preserve">Enter all necessary data. </w:t>
      </w:r>
      <w:r w:rsidR="00EF5155">
        <w:t xml:space="preserve">(For Default Reports, also select the applicable delinquency code). </w:t>
      </w:r>
      <w:r>
        <w:t xml:space="preserve">Click </w:t>
      </w:r>
      <w:r w:rsidRPr="00EF5155">
        <w:rPr>
          <w:b/>
        </w:rPr>
        <w:t>Submit</w:t>
      </w:r>
      <w:r>
        <w:t>.</w:t>
      </w:r>
    </w:p>
    <w:p w14:paraId="1953675A" w14:textId="77777777" w:rsidR="00EF5155" w:rsidRDefault="009873EA" w:rsidP="00453AE6">
      <w:pPr>
        <w:pStyle w:val="ListParagraph"/>
        <w:numPr>
          <w:ilvl w:val="0"/>
          <w:numId w:val="26"/>
        </w:numPr>
      </w:pPr>
      <w:r>
        <w:lastRenderedPageBreak/>
        <w:t xml:space="preserve">Click </w:t>
      </w:r>
      <w:r w:rsidRPr="00EF5155">
        <w:rPr>
          <w:b/>
        </w:rPr>
        <w:t>Yes</w:t>
      </w:r>
      <w:r>
        <w:t xml:space="preserve"> to confirm submission.</w:t>
      </w:r>
    </w:p>
    <w:p w14:paraId="2FB0AF41" w14:textId="28CE5456" w:rsidR="009873EA" w:rsidRDefault="009873EA" w:rsidP="00453AE6">
      <w:pPr>
        <w:pStyle w:val="ListParagraph"/>
        <w:numPr>
          <w:ilvl w:val="0"/>
          <w:numId w:val="26"/>
        </w:numPr>
      </w:pPr>
      <w:r>
        <w:t xml:space="preserve">Click </w:t>
      </w:r>
      <w:r w:rsidRPr="00EF5155">
        <w:rPr>
          <w:b/>
        </w:rPr>
        <w:t>OK</w:t>
      </w:r>
      <w:r>
        <w:t>. The system will display the Lender Status Report List screen.</w:t>
      </w:r>
    </w:p>
    <w:p w14:paraId="0E862E34" w14:textId="74EE9556" w:rsidR="005E1DCA" w:rsidRDefault="005E1DCA" w:rsidP="00C06043">
      <w:pPr>
        <w:ind w:left="360"/>
        <w:rPr>
          <w:b/>
          <w:bCs/>
          <w:i/>
          <w:iCs/>
        </w:rPr>
      </w:pPr>
      <w:r w:rsidRPr="00C06043">
        <w:rPr>
          <w:b/>
          <w:bCs/>
          <w:i/>
          <w:iCs/>
        </w:rPr>
        <w:t xml:space="preserve">Note: Status Reports submitted within the last 60 days can be </w:t>
      </w:r>
      <w:r w:rsidR="00D2143D" w:rsidRPr="00C06043">
        <w:rPr>
          <w:b/>
          <w:bCs/>
          <w:i/>
          <w:iCs/>
        </w:rPr>
        <w:t>access</w:t>
      </w:r>
      <w:r w:rsidRPr="00C06043">
        <w:rPr>
          <w:b/>
          <w:bCs/>
          <w:i/>
          <w:iCs/>
        </w:rPr>
        <w:t>ed on the Submitted Status Report List.</w:t>
      </w:r>
      <w:r w:rsidR="00C06043">
        <w:rPr>
          <w:b/>
          <w:bCs/>
          <w:i/>
          <w:iCs/>
        </w:rPr>
        <w:t xml:space="preserve"> </w:t>
      </w:r>
      <w:r w:rsidRPr="00C06043">
        <w:rPr>
          <w:b/>
          <w:bCs/>
          <w:i/>
          <w:iCs/>
        </w:rPr>
        <w:t>Reports submitted</w:t>
      </w:r>
      <w:r w:rsidR="00D2143D" w:rsidRPr="00C06043">
        <w:rPr>
          <w:b/>
          <w:bCs/>
          <w:i/>
          <w:iCs/>
        </w:rPr>
        <w:t xml:space="preserve"> more than 60 days prior can be viewed</w:t>
      </w:r>
      <w:r w:rsidRPr="00C06043">
        <w:rPr>
          <w:b/>
          <w:bCs/>
          <w:i/>
          <w:iCs/>
        </w:rPr>
        <w:t xml:space="preserve"> </w:t>
      </w:r>
      <w:r w:rsidR="00D2143D" w:rsidRPr="00C06043">
        <w:rPr>
          <w:b/>
          <w:bCs/>
          <w:i/>
          <w:iCs/>
        </w:rPr>
        <w:t>on the Historical Status Report List.</w:t>
      </w:r>
    </w:p>
    <w:p w14:paraId="015D6091" w14:textId="77777777" w:rsidR="00D576B3" w:rsidRDefault="00D576B3" w:rsidP="00C06043">
      <w:pPr>
        <w:ind w:left="360"/>
        <w:rPr>
          <w:noProof/>
        </w:rPr>
      </w:pPr>
    </w:p>
    <w:p w14:paraId="615C66E3" w14:textId="7B580E4B" w:rsidR="00281DDB" w:rsidRDefault="00492AA8" w:rsidP="00C06043">
      <w:pPr>
        <w:ind w:left="360"/>
        <w:rPr>
          <w:noProof/>
        </w:rPr>
      </w:pPr>
      <w:r>
        <w:rPr>
          <w:noProof/>
        </w:rPr>
        <w:t>Follow the instructions below to</w:t>
      </w:r>
      <w:r w:rsidR="006F4DA6">
        <w:rPr>
          <w:noProof/>
        </w:rPr>
        <w:t xml:space="preserve"> view</w:t>
      </w:r>
      <w:r w:rsidR="00D62409">
        <w:rPr>
          <w:noProof/>
        </w:rPr>
        <w:t xml:space="preserve"> loans</w:t>
      </w:r>
      <w:r w:rsidR="006F4DA6">
        <w:rPr>
          <w:noProof/>
        </w:rPr>
        <w:t xml:space="preserve"> terminated </w:t>
      </w:r>
      <w:r w:rsidR="00D62409">
        <w:rPr>
          <w:noProof/>
        </w:rPr>
        <w:t xml:space="preserve">by a status report or </w:t>
      </w:r>
      <w:r w:rsidR="00184EAE">
        <w:rPr>
          <w:noProof/>
        </w:rPr>
        <w:t xml:space="preserve">a </w:t>
      </w:r>
      <w:r w:rsidR="006A0879">
        <w:rPr>
          <w:noProof/>
        </w:rPr>
        <w:t>USD</w:t>
      </w:r>
      <w:r w:rsidR="00184EAE">
        <w:rPr>
          <w:noProof/>
        </w:rPr>
        <w:t>A</w:t>
      </w:r>
      <w:r w:rsidR="00C71304">
        <w:rPr>
          <w:noProof/>
        </w:rPr>
        <w:t xml:space="preserve"> employ</w:t>
      </w:r>
      <w:r w:rsidR="00AB2863">
        <w:rPr>
          <w:noProof/>
        </w:rPr>
        <w:t>ee</w:t>
      </w:r>
      <w:r w:rsidR="006F4DA6">
        <w:rPr>
          <w:noProof/>
        </w:rPr>
        <w:t>.</w:t>
      </w:r>
    </w:p>
    <w:p w14:paraId="5213AA51" w14:textId="134EBE56" w:rsidR="00281DDB" w:rsidRDefault="00803F3A" w:rsidP="00803F3A">
      <w:pPr>
        <w:ind w:left="360"/>
        <w:rPr>
          <w:b/>
          <w:bCs/>
          <w:i/>
          <w:iCs/>
        </w:rPr>
      </w:pPr>
      <w:r w:rsidRPr="00803F3A">
        <w:rPr>
          <w:b/>
          <w:bCs/>
          <w:i/>
          <w:iCs/>
          <w:noProof/>
        </w:rPr>
        <w:drawing>
          <wp:inline distT="0" distB="0" distL="0" distR="0" wp14:anchorId="4EE8B166" wp14:editId="1B3C5854">
            <wp:extent cx="6495042" cy="1943100"/>
            <wp:effectExtent l="57150" t="57150" r="58420" b="57150"/>
            <wp:docPr id="156447933" name="Picture 1" descr="Image displays the Lender Status Report List. An arrow directs users to the &quot;FSA LINC Home&quot; hyperlink.&#10;A message reads, &quot;To view terminated loans, go back to the FSA LINC Home page and click on the Lender Loan Closing/Administration hyperl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7933" name="Picture 1" descr="Image displays the Lender Status Report List. An arrow directs users to the &quot;FSA LINC Home&quot; hyperlink.&#10;A message reads, &quot;To view terminated loans, go back to the FSA LINC Home page and click on the Lender Loan Closing/Administration hyperlink.&quot;"/>
                    <pic:cNvPicPr/>
                  </pic:nvPicPr>
                  <pic:blipFill>
                    <a:blip r:embed="rId21"/>
                    <a:stretch>
                      <a:fillRect/>
                    </a:stretch>
                  </pic:blipFill>
                  <pic:spPr>
                    <a:xfrm>
                      <a:off x="0" y="0"/>
                      <a:ext cx="6500008" cy="1944586"/>
                    </a:xfrm>
                    <a:prstGeom prst="rect">
                      <a:avLst/>
                    </a:prstGeom>
                    <a:ln w="44450">
                      <a:solidFill>
                        <a:schemeClr val="tx1">
                          <a:lumMod val="85000"/>
                          <a:lumOff val="15000"/>
                        </a:schemeClr>
                      </a:solidFill>
                    </a:ln>
                    <a:effectLst>
                      <a:softEdge rad="31750"/>
                    </a:effectLst>
                  </pic:spPr>
                </pic:pic>
              </a:graphicData>
            </a:graphic>
          </wp:inline>
        </w:drawing>
      </w:r>
    </w:p>
    <w:p w14:paraId="75DCE8B9" w14:textId="65DDD1F9" w:rsidR="006076E0" w:rsidRDefault="00A26F8D" w:rsidP="00803F3A">
      <w:pPr>
        <w:ind w:left="360"/>
        <w:rPr>
          <w:b/>
          <w:bCs/>
          <w:i/>
          <w:iCs/>
        </w:rPr>
      </w:pPr>
      <w:r w:rsidRPr="0019282B">
        <w:rPr>
          <w:b/>
          <w:bCs/>
          <w:i/>
          <w:iCs/>
          <w:noProof/>
        </w:rPr>
        <w:drawing>
          <wp:inline distT="0" distB="0" distL="0" distR="0" wp14:anchorId="09CD28C2" wp14:editId="292A5317">
            <wp:extent cx="6505575" cy="3238500"/>
            <wp:effectExtent l="57150" t="57150" r="66675" b="57150"/>
            <wp:docPr id="1218972592" name="Picture 1" descr="Image displays the Lender Loan Closing/Administration List. Arrows direct users to the Request Type, Loan Status, and Borrower ID. &#10;A message reads, &quot;In the Request Type drop down menu, select Loans. In the Loan Status drop down menu, select Terminated. Then click on the Borrower ID hyperlink to be taken to the Loan View P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72592" name="Picture 1" descr="Image displays the Lender Loan Closing/Administration List. Arrows direct users to the Request Type, Loan Status, and Borrower ID. &#10;A message reads, &quot;In the Request Type drop down menu, select Loans. In the Loan Status drop down menu, select Terminated. Then click on the Borrower ID hyperlink to be taken to the Loan View Page.&quot;"/>
                    <pic:cNvPicPr/>
                  </pic:nvPicPr>
                  <pic:blipFill>
                    <a:blip r:embed="rId22"/>
                    <a:stretch>
                      <a:fillRect/>
                    </a:stretch>
                  </pic:blipFill>
                  <pic:spPr>
                    <a:xfrm>
                      <a:off x="0" y="0"/>
                      <a:ext cx="6506485" cy="3238953"/>
                    </a:xfrm>
                    <a:prstGeom prst="rect">
                      <a:avLst/>
                    </a:prstGeom>
                    <a:ln w="44450">
                      <a:solidFill>
                        <a:schemeClr val="tx1">
                          <a:lumMod val="85000"/>
                          <a:lumOff val="15000"/>
                        </a:schemeClr>
                      </a:solidFill>
                    </a:ln>
                    <a:effectLst>
                      <a:softEdge rad="31750"/>
                    </a:effectLst>
                  </pic:spPr>
                </pic:pic>
              </a:graphicData>
            </a:graphic>
          </wp:inline>
        </w:drawing>
      </w:r>
    </w:p>
    <w:p w14:paraId="25E77484" w14:textId="5E4A5862" w:rsidR="00281DDB" w:rsidRDefault="00281DDB" w:rsidP="00C06043">
      <w:pPr>
        <w:ind w:left="360"/>
        <w:rPr>
          <w:b/>
          <w:bCs/>
          <w:i/>
          <w:iCs/>
        </w:rPr>
      </w:pPr>
    </w:p>
    <w:p w14:paraId="6B0FD27B" w14:textId="4D198C6F" w:rsidR="00281DDB" w:rsidRDefault="00281DDB" w:rsidP="00281DDB">
      <w:pPr>
        <w:ind w:left="360"/>
        <w:rPr>
          <w:b/>
          <w:bCs/>
          <w:i/>
          <w:iCs/>
        </w:rPr>
      </w:pPr>
    </w:p>
    <w:p w14:paraId="07F6F5BC" w14:textId="05E42672" w:rsidR="00281DDB" w:rsidRDefault="00281DDB" w:rsidP="00C06043">
      <w:pPr>
        <w:ind w:left="360"/>
        <w:rPr>
          <w:b/>
          <w:bCs/>
          <w:i/>
          <w:iCs/>
        </w:rPr>
      </w:pPr>
    </w:p>
    <w:p w14:paraId="387D08DF" w14:textId="19DF486F" w:rsidR="00295FF5" w:rsidRDefault="00295FF5" w:rsidP="006F4DA6">
      <w:pPr>
        <w:rPr>
          <w:b/>
          <w:bCs/>
          <w:i/>
          <w:iCs/>
        </w:rPr>
      </w:pPr>
    </w:p>
    <w:p w14:paraId="7ADF7096" w14:textId="278DF0EE" w:rsidR="00295FF5" w:rsidRDefault="00295FF5" w:rsidP="00281DDB">
      <w:pPr>
        <w:ind w:left="360"/>
        <w:jc w:val="right"/>
        <w:rPr>
          <w:b/>
          <w:bCs/>
          <w:i/>
          <w:iCs/>
        </w:rPr>
      </w:pPr>
    </w:p>
    <w:p w14:paraId="39042A99" w14:textId="70EC9FEE" w:rsidR="00C72865" w:rsidRPr="00C72865" w:rsidRDefault="00C72865" w:rsidP="00281DDB">
      <w:pPr>
        <w:ind w:left="360"/>
        <w:jc w:val="right"/>
        <w:rPr>
          <w:b/>
          <w:bCs/>
          <w:i/>
          <w:iCs/>
        </w:rPr>
      </w:pPr>
    </w:p>
    <w:p w14:paraId="42FB66D5" w14:textId="3892E3FA" w:rsidR="00C72865" w:rsidRPr="00C06043" w:rsidRDefault="00C72865" w:rsidP="00C06043">
      <w:pPr>
        <w:ind w:left="360"/>
        <w:rPr>
          <w:b/>
          <w:bCs/>
          <w:i/>
          <w:iCs/>
        </w:rPr>
      </w:pPr>
    </w:p>
    <w:p w14:paraId="28401600" w14:textId="6EE294D4" w:rsidR="00A93F12" w:rsidRDefault="00435728" w:rsidP="009B1C97">
      <w:pPr>
        <w:rPr>
          <w:b/>
        </w:rPr>
      </w:pPr>
      <w:r>
        <w:rPr>
          <w:b/>
        </w:rPr>
        <w:t>Submitting Lender Loan Closings:</w:t>
      </w:r>
    </w:p>
    <w:p w14:paraId="28DFCBED" w14:textId="709CC70F" w:rsidR="00151E0E" w:rsidRDefault="00151E0E" w:rsidP="00151E0E">
      <w:pPr>
        <w:pStyle w:val="ListParagraph"/>
        <w:numPr>
          <w:ilvl w:val="0"/>
          <w:numId w:val="11"/>
        </w:numPr>
      </w:pPr>
      <w:r>
        <w:t xml:space="preserve">Go to </w:t>
      </w:r>
      <w:hyperlink r:id="rId23" w:history="1">
        <w:r w:rsidRPr="00097905">
          <w:rPr>
            <w:rStyle w:val="Hyperlink"/>
          </w:rPr>
          <w:t>https://usdalinc.sc.egov.usda.gov/FSAhome.do</w:t>
        </w:r>
      </w:hyperlink>
      <w:r>
        <w:rPr>
          <w:rStyle w:val="Hyperlink"/>
        </w:rPr>
        <w:t xml:space="preserve"> </w:t>
      </w:r>
      <w:r>
        <w:t xml:space="preserve">and click on the </w:t>
      </w:r>
      <w:r>
        <w:rPr>
          <w:b/>
        </w:rPr>
        <w:t>Lender Loan Closing/Administration</w:t>
      </w:r>
      <w:r>
        <w:t xml:space="preserve"> hyperlink.</w:t>
      </w:r>
    </w:p>
    <w:p w14:paraId="057478BD" w14:textId="1229E999" w:rsidR="00435728" w:rsidRPr="00773A77" w:rsidRDefault="00151E0E" w:rsidP="00AC5A3C">
      <w:pPr>
        <w:pStyle w:val="ListParagraph"/>
        <w:numPr>
          <w:ilvl w:val="0"/>
          <w:numId w:val="27"/>
        </w:numPr>
        <w:rPr>
          <w:i/>
          <w:iCs/>
        </w:rPr>
      </w:pPr>
      <w:r>
        <w:t xml:space="preserve">Log in with </w:t>
      </w:r>
      <w:r w:rsidRPr="00A93F12">
        <w:t>your eAuth User ID and password.</w:t>
      </w:r>
      <w:r w:rsidR="00773A77">
        <w:t xml:space="preserve"> </w:t>
      </w:r>
      <w:r w:rsidR="00773A77" w:rsidRPr="008C48ED">
        <w:rPr>
          <w:i/>
          <w:iCs/>
        </w:rPr>
        <w:t>Note: if you have linked a Login.gov account to your eAuth account, you must log in with Login.gov.</w:t>
      </w:r>
    </w:p>
    <w:p w14:paraId="522A6729" w14:textId="496B1E3A" w:rsidR="00151E0E" w:rsidRDefault="0020508A" w:rsidP="00AC5A3C">
      <w:pPr>
        <w:pStyle w:val="ListParagraph"/>
        <w:numPr>
          <w:ilvl w:val="0"/>
          <w:numId w:val="28"/>
        </w:numPr>
      </w:pPr>
      <w:r>
        <w:t xml:space="preserve">Enter the borrower’s ID number in the Borrower ID field and select </w:t>
      </w:r>
      <w:r w:rsidRPr="0020508A">
        <w:rPr>
          <w:b/>
          <w:bCs/>
        </w:rPr>
        <w:t>Obligations</w:t>
      </w:r>
      <w:r>
        <w:t xml:space="preserve"> from the Request Type drop-down menu and click submit.</w:t>
      </w:r>
    </w:p>
    <w:p w14:paraId="22102216" w14:textId="4F4AFE3F" w:rsidR="0020508A" w:rsidRDefault="0020508A" w:rsidP="00AC5A3C">
      <w:pPr>
        <w:pStyle w:val="ListParagraph"/>
        <w:numPr>
          <w:ilvl w:val="0"/>
          <w:numId w:val="28"/>
        </w:numPr>
      </w:pPr>
      <w:r>
        <w:t xml:space="preserve">Select </w:t>
      </w:r>
      <w:r w:rsidRPr="0020508A">
        <w:rPr>
          <w:b/>
          <w:bCs/>
        </w:rPr>
        <w:t>Add Loan Closing</w:t>
      </w:r>
      <w:r>
        <w:t xml:space="preserve"> from the Action dropdown menu. Click the hyperlink in the Borrower ID/Tax ID column for the obligation to be closed.</w:t>
      </w:r>
    </w:p>
    <w:p w14:paraId="0B089D64" w14:textId="0F51C8A9" w:rsidR="0020508A" w:rsidRPr="00737187" w:rsidRDefault="0020508A" w:rsidP="00AC5A3C">
      <w:pPr>
        <w:pStyle w:val="ListParagraph"/>
        <w:numPr>
          <w:ilvl w:val="0"/>
          <w:numId w:val="28"/>
        </w:numPr>
        <w:rPr>
          <w:i/>
          <w:iCs/>
        </w:rPr>
      </w:pPr>
      <w:r>
        <w:t xml:space="preserve">Enter all necessary </w:t>
      </w:r>
      <w:r w:rsidR="00174342">
        <w:t>data and</w:t>
      </w:r>
      <w:r>
        <w:t xml:space="preserve"> click </w:t>
      </w:r>
      <w:r w:rsidRPr="0020508A">
        <w:rPr>
          <w:b/>
          <w:bCs/>
        </w:rPr>
        <w:t>Submit</w:t>
      </w:r>
      <w:r>
        <w:t>.</w:t>
      </w:r>
      <w:r w:rsidR="000F3F3F">
        <w:t xml:space="preserve"> </w:t>
      </w:r>
      <w:r w:rsidR="000F3F3F" w:rsidRPr="00737187">
        <w:rPr>
          <w:b/>
          <w:bCs/>
          <w:i/>
          <w:iCs/>
        </w:rPr>
        <w:t>Note:</w:t>
      </w:r>
      <w:r w:rsidR="000F3F3F" w:rsidRPr="00737187">
        <w:rPr>
          <w:i/>
          <w:iCs/>
        </w:rPr>
        <w:t xml:space="preserve"> If the guarantee fee is to be paid through Pre-Authorized Debit (PAD), provide authorization in the comments section of the loan closing (ex. We authorize FSA to debit ACH the $4,275.00 guarantee fee from the checking account #00000000 on 8/30/19). To add a PAD account in LINC see “Inputting a Lender Pre-Authorized Debit Account in LINC” below.</w:t>
      </w:r>
    </w:p>
    <w:p w14:paraId="514DB1B7" w14:textId="22104070" w:rsidR="00174342" w:rsidRDefault="00174342" w:rsidP="00AC5A3C">
      <w:pPr>
        <w:pStyle w:val="ListParagraph"/>
        <w:numPr>
          <w:ilvl w:val="0"/>
          <w:numId w:val="28"/>
        </w:numPr>
      </w:pPr>
      <w:r>
        <w:t xml:space="preserve">Click </w:t>
      </w:r>
      <w:r w:rsidRPr="00174342">
        <w:rPr>
          <w:b/>
          <w:bCs/>
        </w:rPr>
        <w:t>OK</w:t>
      </w:r>
      <w:r>
        <w:t xml:space="preserve"> to certify all conditions on the conditional commitment have been met.</w:t>
      </w:r>
    </w:p>
    <w:p w14:paraId="1CF5B900" w14:textId="3562C14A" w:rsidR="0020508A" w:rsidRDefault="0020508A" w:rsidP="00AC5A3C">
      <w:pPr>
        <w:pStyle w:val="ListParagraph"/>
        <w:numPr>
          <w:ilvl w:val="0"/>
          <w:numId w:val="28"/>
        </w:numPr>
      </w:pPr>
      <w:r>
        <w:t xml:space="preserve">Click </w:t>
      </w:r>
      <w:r w:rsidRPr="00174342">
        <w:rPr>
          <w:b/>
          <w:bCs/>
        </w:rPr>
        <w:t>Yes</w:t>
      </w:r>
      <w:r>
        <w:t xml:space="preserve"> to c</w:t>
      </w:r>
      <w:r w:rsidR="00174342">
        <w:t>onfirm</w:t>
      </w:r>
      <w:r>
        <w:t xml:space="preserve"> submission.</w:t>
      </w:r>
    </w:p>
    <w:p w14:paraId="6C65DB9C" w14:textId="7A0D1156" w:rsidR="0020508A" w:rsidRDefault="00174342" w:rsidP="00AC5A3C">
      <w:pPr>
        <w:pStyle w:val="ListParagraph"/>
        <w:numPr>
          <w:ilvl w:val="0"/>
          <w:numId w:val="28"/>
        </w:numPr>
      </w:pPr>
      <w:r>
        <w:t xml:space="preserve">Click </w:t>
      </w:r>
      <w:r w:rsidRPr="002231C7">
        <w:rPr>
          <w:b/>
          <w:bCs/>
        </w:rPr>
        <w:t>OK</w:t>
      </w:r>
      <w:r>
        <w:t>. The GLS Add Loan Closing screen will redisplay.</w:t>
      </w:r>
    </w:p>
    <w:p w14:paraId="4030B866" w14:textId="35BB08B1" w:rsidR="0055258F" w:rsidRDefault="00174342" w:rsidP="0055258F">
      <w:pPr>
        <w:ind w:left="360"/>
        <w:rPr>
          <w:b/>
          <w:bCs/>
          <w:i/>
          <w:iCs/>
        </w:rPr>
      </w:pPr>
      <w:r w:rsidRPr="005B5463">
        <w:rPr>
          <w:b/>
          <w:bCs/>
          <w:i/>
          <w:iCs/>
        </w:rPr>
        <w:t xml:space="preserve">Note: The status of the loan just closed will remain “Obligated” until FSA accepts the loan closing. Once a loan closing is processed by FSA, lenders may review it. To review closed loans, start at step </w:t>
      </w:r>
      <w:r w:rsidR="005B5463" w:rsidRPr="005B5463">
        <w:rPr>
          <w:b/>
          <w:bCs/>
          <w:i/>
          <w:iCs/>
        </w:rPr>
        <w:t xml:space="preserve">3 above, and select Loans </w:t>
      </w:r>
      <w:r w:rsidR="00F61FE2">
        <w:rPr>
          <w:b/>
          <w:bCs/>
          <w:i/>
          <w:iCs/>
        </w:rPr>
        <w:t>f</w:t>
      </w:r>
      <w:r w:rsidR="005B5463" w:rsidRPr="005B5463">
        <w:rPr>
          <w:b/>
          <w:bCs/>
          <w:i/>
          <w:iCs/>
        </w:rPr>
        <w:t>rom the Request Type drop-down menu and click Submit. Click the hyperlink in the Borrower ID column for the loan you want to view.</w:t>
      </w:r>
    </w:p>
    <w:p w14:paraId="2487D0DE" w14:textId="77777777" w:rsidR="005B5463" w:rsidRPr="005B5463" w:rsidRDefault="005B5463" w:rsidP="005B5463">
      <w:pPr>
        <w:ind w:left="360"/>
        <w:rPr>
          <w:b/>
          <w:bCs/>
          <w:i/>
          <w:iCs/>
        </w:rPr>
      </w:pPr>
    </w:p>
    <w:p w14:paraId="18F3DAE3" w14:textId="5CE31187" w:rsidR="005F7696" w:rsidRDefault="0055258F" w:rsidP="0055258F">
      <w:pPr>
        <w:rPr>
          <w:b/>
          <w:bCs/>
          <w:sz w:val="24"/>
          <w:szCs w:val="24"/>
        </w:rPr>
      </w:pPr>
      <w:r w:rsidRPr="00737187">
        <w:rPr>
          <w:b/>
        </w:rPr>
        <w:t>Inputting a Pre-Authorized Debit Account in LINC</w:t>
      </w:r>
    </w:p>
    <w:p w14:paraId="096EF6D2" w14:textId="6492BB99" w:rsidR="0055258F" w:rsidRDefault="0055258F" w:rsidP="0055258F">
      <w:r>
        <w:t>The purpose of adding a Pre-Authorized Debit Account is to add routing information so that guarantee fees may be collected electronically via the pre-authorized debit (PAD) process. Lenders must authorize the Agency in writing to electronically debit their account. Field offices may accept an ACH Vendor/Miscellaneous Payment Enrollment Form; a letter, a memo, or an email from the lender; or the lender may input the authorization statement in the Lender Loan Comments section of the GLS Add Loan Closing screen. Lenders can update their PAD account using LINC.</w:t>
      </w:r>
    </w:p>
    <w:p w14:paraId="3C29ABB3" w14:textId="77777777" w:rsidR="001713F8" w:rsidRDefault="001713F8" w:rsidP="005F7696">
      <w:pPr>
        <w:rPr>
          <w:b/>
          <w:bCs/>
          <w:sz w:val="24"/>
          <w:szCs w:val="24"/>
        </w:rPr>
      </w:pPr>
    </w:p>
    <w:p w14:paraId="00FF7CE2" w14:textId="645BFBA8" w:rsidR="0055258F" w:rsidRDefault="005F7696" w:rsidP="005F7696">
      <w:pPr>
        <w:rPr>
          <w:b/>
          <w:bCs/>
          <w:sz w:val="24"/>
          <w:szCs w:val="24"/>
        </w:rPr>
      </w:pPr>
      <w:r>
        <w:rPr>
          <w:b/>
          <w:bCs/>
          <w:sz w:val="24"/>
          <w:szCs w:val="24"/>
        </w:rPr>
        <w:t xml:space="preserve">Follow the screen prints below to add </w:t>
      </w:r>
      <w:r w:rsidR="0055258F" w:rsidRPr="00312479">
        <w:rPr>
          <w:b/>
          <w:bCs/>
          <w:sz w:val="24"/>
          <w:szCs w:val="24"/>
        </w:rPr>
        <w:t xml:space="preserve">PAD information in </w:t>
      </w:r>
      <w:r w:rsidR="0055258F">
        <w:rPr>
          <w:b/>
          <w:bCs/>
          <w:sz w:val="24"/>
          <w:szCs w:val="24"/>
        </w:rPr>
        <w:t>LINC</w:t>
      </w:r>
      <w:r w:rsidR="0055258F" w:rsidRPr="00312479">
        <w:rPr>
          <w:b/>
          <w:bCs/>
          <w:sz w:val="24"/>
          <w:szCs w:val="24"/>
        </w:rPr>
        <w:t>:</w:t>
      </w:r>
    </w:p>
    <w:p w14:paraId="7C2F0829" w14:textId="7D78FD00" w:rsidR="005F7696" w:rsidRDefault="005F7696" w:rsidP="005F7696">
      <w:pPr>
        <w:rPr>
          <w:b/>
          <w:bCs/>
          <w:sz w:val="24"/>
          <w:szCs w:val="24"/>
        </w:rPr>
      </w:pPr>
      <w:r>
        <w:rPr>
          <w:noProof/>
        </w:rPr>
        <w:lastRenderedPageBreak/>
        <w:drawing>
          <wp:inline distT="0" distB="0" distL="0" distR="0" wp14:anchorId="258ED739" wp14:editId="10F40B09">
            <wp:extent cx="6838950" cy="2073215"/>
            <wp:effectExtent l="0" t="0" r="0" b="3810"/>
            <wp:docPr id="15" name="Picture 15" descr="Image displays the USDA LINC Home Page. An arrow directs users to the FSA LINC Home hyperlink. &#10;&#10;Select &quot;FSA LINC Home&quot; from the LINC Home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displays the USDA LINC Home Page. An arrow directs users to the FSA LINC Home hyperlink. &#10;&#10;Select &quot;FSA LINC Home&quot; from the LINC Home Page. "/>
                    <pic:cNvPicPr/>
                  </pic:nvPicPr>
                  <pic:blipFill>
                    <a:blip r:embed="rId24"/>
                    <a:stretch>
                      <a:fillRect/>
                    </a:stretch>
                  </pic:blipFill>
                  <pic:spPr>
                    <a:xfrm>
                      <a:off x="0" y="0"/>
                      <a:ext cx="6905589" cy="2093417"/>
                    </a:xfrm>
                    <a:prstGeom prst="rect">
                      <a:avLst/>
                    </a:prstGeom>
                    <a:effectLst>
                      <a:softEdge rad="31750"/>
                    </a:effectLst>
                  </pic:spPr>
                </pic:pic>
              </a:graphicData>
            </a:graphic>
          </wp:inline>
        </w:drawing>
      </w:r>
    </w:p>
    <w:p w14:paraId="4979276C" w14:textId="40F3BA3D" w:rsidR="005F7696" w:rsidRDefault="005F7696" w:rsidP="005F7696">
      <w:pPr>
        <w:rPr>
          <w:b/>
          <w:bCs/>
          <w:sz w:val="24"/>
          <w:szCs w:val="24"/>
        </w:rPr>
      </w:pPr>
      <w:r>
        <w:rPr>
          <w:noProof/>
        </w:rPr>
        <w:drawing>
          <wp:inline distT="0" distB="0" distL="0" distR="0" wp14:anchorId="613C9817" wp14:editId="7F4985D9">
            <wp:extent cx="6858000" cy="2087880"/>
            <wp:effectExtent l="0" t="0" r="0" b="7620"/>
            <wp:docPr id="17" name="Picture 17" descr="Image displays the FSA LINC Home screen. An arrow directs users to the Lender PAD Account Maintenance hyperlink. &#10;&#10;Select &quot;Lender PAD Account Mainten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age displays the FSA LINC Home screen. An arrow directs users to the Lender PAD Account Maintenance hyperlink. &#10;&#10;Select &quot;Lender PAD Account Maintenance&quot;."/>
                    <pic:cNvPicPr/>
                  </pic:nvPicPr>
                  <pic:blipFill>
                    <a:blip r:embed="rId25"/>
                    <a:stretch>
                      <a:fillRect/>
                    </a:stretch>
                  </pic:blipFill>
                  <pic:spPr>
                    <a:xfrm>
                      <a:off x="0" y="0"/>
                      <a:ext cx="6858000" cy="2087880"/>
                    </a:xfrm>
                    <a:prstGeom prst="rect">
                      <a:avLst/>
                    </a:prstGeom>
                    <a:effectLst>
                      <a:softEdge rad="31750"/>
                    </a:effectLst>
                  </pic:spPr>
                </pic:pic>
              </a:graphicData>
            </a:graphic>
          </wp:inline>
        </w:drawing>
      </w:r>
    </w:p>
    <w:p w14:paraId="374070EC" w14:textId="140D0B84" w:rsidR="00495971" w:rsidRDefault="00495971" w:rsidP="005F7696">
      <w:pPr>
        <w:rPr>
          <w:b/>
          <w:bCs/>
          <w:sz w:val="24"/>
          <w:szCs w:val="24"/>
        </w:rPr>
      </w:pPr>
      <w:r>
        <w:rPr>
          <w:noProof/>
        </w:rPr>
        <w:drawing>
          <wp:inline distT="0" distB="0" distL="0" distR="0" wp14:anchorId="537F8A50" wp14:editId="1B806CB8">
            <wp:extent cx="6858000" cy="3067050"/>
            <wp:effectExtent l="0" t="0" r="0" b="0"/>
            <wp:docPr id="18" name="Picture 18" descr="Image displays the Lender Pre-Authorized Debit Screen. An arrow directs users to the Add Account button.&#10;&#10;Each PAD Account should be listed under &quot;Current Pre-Authorized Debit Accounts&quot;. To add a new PAD account, click &quot;Add Accou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age displays the Lender Pre-Authorized Debit Screen. An arrow directs users to the Add Account button.&#10;&#10;Each PAD Account should be listed under &quot;Current Pre-Authorized Debit Accounts&quot;. To add a new PAD account, click &quot;Add Account&quot;."/>
                    <pic:cNvPicPr/>
                  </pic:nvPicPr>
                  <pic:blipFill>
                    <a:blip r:embed="rId26"/>
                    <a:stretch>
                      <a:fillRect/>
                    </a:stretch>
                  </pic:blipFill>
                  <pic:spPr>
                    <a:xfrm>
                      <a:off x="0" y="0"/>
                      <a:ext cx="6858000" cy="3067050"/>
                    </a:xfrm>
                    <a:prstGeom prst="rect">
                      <a:avLst/>
                    </a:prstGeom>
                    <a:effectLst>
                      <a:softEdge rad="31750"/>
                    </a:effectLst>
                  </pic:spPr>
                </pic:pic>
              </a:graphicData>
            </a:graphic>
          </wp:inline>
        </w:drawing>
      </w:r>
    </w:p>
    <w:p w14:paraId="614BCFA0" w14:textId="1B758715" w:rsidR="00495971" w:rsidRPr="00737187" w:rsidRDefault="005853BB" w:rsidP="004A1154">
      <w:pPr>
        <w:rPr>
          <w:b/>
          <w:bCs/>
          <w:sz w:val="24"/>
          <w:szCs w:val="24"/>
          <w14:shadow w14:blurRad="50800" w14:dist="50800" w14:dir="5400000" w14:sx="0" w14:sy="0" w14:kx="0" w14:ky="0" w14:algn="ctr">
            <w14:schemeClr w14:val="tx1"/>
          </w14:shadow>
        </w:rPr>
      </w:pPr>
      <w:r>
        <w:rPr>
          <w:noProof/>
        </w:rPr>
        <w:lastRenderedPageBreak/>
        <w:drawing>
          <wp:inline distT="0" distB="0" distL="0" distR="0" wp14:anchorId="06CBE1A3" wp14:editId="73FA91DD">
            <wp:extent cx="6781800" cy="4725572"/>
            <wp:effectExtent l="57150" t="76200" r="57150" b="75565"/>
            <wp:docPr id="8" name="Picture 8" descr="Image displays the Lender Pre-Authorized Debit Account Maintenance screen. Arrows direct users to the input fields, check boxes and Submit button. &#10;&#10;Routing and Account ID Numbers must be entered twice to ensure accuracy*&#10;Select an Account Type: Checking or Savings*&#10;Enter a Name on File for the account*&#10;Click the Global Account check box to make the account available to all branches of the lender ID via LINC and GLS Loan Closing.&#10;If applicable, enter a Debit Threshold Amount to set a limit on the cumulative.&#10;Click Submit when all selections have been m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displays the Lender Pre-Authorized Debit Account Maintenance screen. Arrows direct users to the input fields, check boxes and Submit button. &#10;&#10;Routing and Account ID Numbers must be entered twice to ensure accuracy*&#10;Select an Account Type: Checking or Savings*&#10;Enter a Name on File for the account*&#10;Click the Global Account check box to make the account available to all branches of the lender ID via LINC and GLS Loan Closing.&#10;If applicable, enter a Debit Threshold Amount to set a limit on the cumulative.&#10;Click Submit when all selections have been made. "/>
                    <pic:cNvPicPr/>
                  </pic:nvPicPr>
                  <pic:blipFill>
                    <a:blip r:embed="rId27"/>
                    <a:stretch>
                      <a:fillRect/>
                    </a:stretch>
                  </pic:blipFill>
                  <pic:spPr>
                    <a:xfrm>
                      <a:off x="0" y="0"/>
                      <a:ext cx="6823086" cy="4754340"/>
                    </a:xfrm>
                    <a:prstGeom prst="rect">
                      <a:avLst/>
                    </a:prstGeom>
                    <a:solidFill>
                      <a:srgbClr val="FFFFFF">
                        <a:shade val="85000"/>
                      </a:srgbClr>
                    </a:solidFill>
                    <a:ln w="19050" cap="sq">
                      <a:noFill/>
                      <a:miter lim="800000"/>
                    </a:ln>
                    <a:effectLst>
                      <a:glow rad="50800">
                        <a:schemeClr val="tx1">
                          <a:lumMod val="95000"/>
                          <a:lumOff val="5000"/>
                          <a:alpha val="64000"/>
                        </a:schemeClr>
                      </a:glow>
                      <a:softEdge rad="38100"/>
                    </a:effectLst>
                    <a:scene3d>
                      <a:camera prst="orthographicFront"/>
                      <a:lightRig rig="twoPt" dir="t">
                        <a:rot lat="0" lon="0" rev="7200000"/>
                      </a:lightRig>
                    </a:scene3d>
                    <a:sp3d>
                      <a:bevelT w="25400" h="19050"/>
                      <a:contourClr>
                        <a:srgbClr val="FFFFFF"/>
                      </a:contourClr>
                    </a:sp3d>
                  </pic:spPr>
                </pic:pic>
              </a:graphicData>
            </a:graphic>
          </wp:inline>
        </w:drawing>
      </w:r>
    </w:p>
    <w:p w14:paraId="48816BAE" w14:textId="77777777" w:rsidR="00E15C9F" w:rsidRDefault="00495971" w:rsidP="005F7696">
      <w:pPr>
        <w:rPr>
          <w:b/>
          <w:bCs/>
          <w:sz w:val="24"/>
          <w:szCs w:val="24"/>
        </w:rPr>
      </w:pPr>
      <w:r>
        <w:rPr>
          <w:noProof/>
        </w:rPr>
        <w:drawing>
          <wp:inline distT="0" distB="0" distL="0" distR="0" wp14:anchorId="37460CA6" wp14:editId="54FBA994">
            <wp:extent cx="6905625" cy="2647950"/>
            <wp:effectExtent l="0" t="0" r="9525" b="0"/>
            <wp:docPr id="20" name="Picture 20" descr="Image displays a pop-up message that reads, &quot;Create Successful - Press OK to return to the Lender Pre-Authorized Debit Account Maintenance page to add another account&quot;. An arrow directs users to the OK button. &#10;&#10;A pop-up message will display if the account was created successfully. Clic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displays a pop-up message that reads, &quot;Create Successful - Press OK to return to the Lender Pre-Authorized Debit Account Maintenance page to add another account&quot;. An arrow directs users to the OK button. &#10;&#10;A pop-up message will display if the account was created successfully. Click OK."/>
                    <pic:cNvPicPr/>
                  </pic:nvPicPr>
                  <pic:blipFill>
                    <a:blip r:embed="rId28"/>
                    <a:stretch>
                      <a:fillRect/>
                    </a:stretch>
                  </pic:blipFill>
                  <pic:spPr>
                    <a:xfrm>
                      <a:off x="0" y="0"/>
                      <a:ext cx="6905625" cy="2647950"/>
                    </a:xfrm>
                    <a:prstGeom prst="rect">
                      <a:avLst/>
                    </a:prstGeom>
                    <a:effectLst>
                      <a:softEdge rad="41275"/>
                    </a:effectLst>
                  </pic:spPr>
                </pic:pic>
              </a:graphicData>
            </a:graphic>
          </wp:inline>
        </w:drawing>
      </w:r>
    </w:p>
    <w:p w14:paraId="66A88514" w14:textId="405CF074" w:rsidR="00495971" w:rsidRPr="00312479" w:rsidRDefault="00E15C9F" w:rsidP="005F7696">
      <w:pPr>
        <w:rPr>
          <w:b/>
          <w:bCs/>
          <w:sz w:val="24"/>
          <w:szCs w:val="24"/>
        </w:rPr>
      </w:pPr>
      <w:r>
        <w:rPr>
          <w:noProof/>
        </w:rPr>
        <w:lastRenderedPageBreak/>
        <w:drawing>
          <wp:inline distT="0" distB="0" distL="0" distR="0" wp14:anchorId="54F52A47" wp14:editId="30B137AD">
            <wp:extent cx="6896100" cy="4093535"/>
            <wp:effectExtent l="0" t="0" r="0" b="2540"/>
            <wp:docPr id="21" name="Picture 21" descr="Image displays the Lender Pre-Authorized Debit screen. An arrow directs users to the Account ID. &#10;&#10;The new account should now be listed on the Current Pre-Authorized Debit Accounts 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mage displays the Lender Pre-Authorized Debit screen. An arrow directs users to the Account ID. &#10;&#10;The new account should now be listed on the Current Pre-Authorized Debit Accounts list. "/>
                    <pic:cNvPicPr/>
                  </pic:nvPicPr>
                  <pic:blipFill>
                    <a:blip r:embed="rId29"/>
                    <a:stretch>
                      <a:fillRect/>
                    </a:stretch>
                  </pic:blipFill>
                  <pic:spPr>
                    <a:xfrm>
                      <a:off x="0" y="0"/>
                      <a:ext cx="6902559" cy="4097369"/>
                    </a:xfrm>
                    <a:prstGeom prst="rect">
                      <a:avLst/>
                    </a:prstGeom>
                    <a:effectLst>
                      <a:softEdge rad="38100"/>
                    </a:effectLst>
                  </pic:spPr>
                </pic:pic>
              </a:graphicData>
            </a:graphic>
          </wp:inline>
        </w:drawing>
      </w:r>
    </w:p>
    <w:p w14:paraId="4B8504F0" w14:textId="54FE25C7" w:rsidR="0055258F" w:rsidRPr="00D57DFB" w:rsidRDefault="0055258F" w:rsidP="00D57DFB">
      <w:pPr>
        <w:rPr>
          <w:sz w:val="24"/>
          <w:szCs w:val="24"/>
        </w:rPr>
      </w:pPr>
    </w:p>
    <w:p w14:paraId="1AF2F204" w14:textId="77777777" w:rsidR="009F5E79" w:rsidRDefault="009F5E79" w:rsidP="009F5E79">
      <w:pPr>
        <w:rPr>
          <w:b/>
        </w:rPr>
      </w:pPr>
      <w:r>
        <w:rPr>
          <w:b/>
        </w:rPr>
        <w:t>Lender Profile:</w:t>
      </w:r>
    </w:p>
    <w:p w14:paraId="491B59DB" w14:textId="6D0E0EB2" w:rsidR="0055258F" w:rsidRDefault="009F5E79" w:rsidP="009F5E79">
      <w:pPr>
        <w:rPr>
          <w:bCs/>
        </w:rPr>
      </w:pPr>
      <w:r w:rsidRPr="00A8171A">
        <w:rPr>
          <w:bCs/>
        </w:rPr>
        <w:t xml:space="preserve">Users associated with more than one Lender Tax ID or Role must switch </w:t>
      </w:r>
      <w:r>
        <w:rPr>
          <w:bCs/>
        </w:rPr>
        <w:t>between</w:t>
      </w:r>
      <w:r w:rsidRPr="00A8171A">
        <w:rPr>
          <w:bCs/>
        </w:rPr>
        <w:t xml:space="preserve"> Lender Profile</w:t>
      </w:r>
      <w:r>
        <w:rPr>
          <w:bCs/>
        </w:rPr>
        <w:t>s</w:t>
      </w:r>
      <w:r w:rsidRPr="00A8171A">
        <w:rPr>
          <w:bCs/>
        </w:rPr>
        <w:t xml:space="preserve"> to access applicable loans. </w:t>
      </w:r>
      <w:r>
        <w:rPr>
          <w:bCs/>
        </w:rPr>
        <w:t xml:space="preserve">To switch to the necessary Lender Profile, </w:t>
      </w:r>
      <w:r w:rsidR="00FE190F">
        <w:rPr>
          <w:bCs/>
        </w:rPr>
        <w:t xml:space="preserve">Login to </w:t>
      </w:r>
      <w:r w:rsidR="00806ED6">
        <w:rPr>
          <w:bCs/>
        </w:rPr>
        <w:t xml:space="preserve">LINC at </w:t>
      </w:r>
      <w:hyperlink r:id="rId30" w:history="1">
        <w:r w:rsidR="00884033" w:rsidRPr="00097905">
          <w:rPr>
            <w:rStyle w:val="Hyperlink"/>
          </w:rPr>
          <w:t>https://usdalinc.sc.egov.usda.gov/FSAhome.do</w:t>
        </w:r>
      </w:hyperlink>
      <w:r w:rsidR="00884033">
        <w:t xml:space="preserve"> </w:t>
      </w:r>
      <w:r w:rsidR="00884033">
        <w:rPr>
          <w:bCs/>
        </w:rPr>
        <w:t>a</w:t>
      </w:r>
      <w:r w:rsidR="00806ED6">
        <w:rPr>
          <w:bCs/>
        </w:rPr>
        <w:t>nd f</w:t>
      </w:r>
      <w:r>
        <w:rPr>
          <w:bCs/>
        </w:rPr>
        <w:t>ollow the steps below:</w:t>
      </w:r>
    </w:p>
    <w:p w14:paraId="58975258" w14:textId="424280D7" w:rsidR="009F5E79" w:rsidRDefault="009F5E79" w:rsidP="009F5E79">
      <w:pPr>
        <w:rPr>
          <w:bCs/>
        </w:rPr>
      </w:pPr>
    </w:p>
    <w:p w14:paraId="6D1DBC81" w14:textId="7E09D952" w:rsidR="00901C8B" w:rsidRDefault="002A28A5" w:rsidP="002A28A5">
      <w:r>
        <w:rPr>
          <w:noProof/>
        </w:rPr>
        <w:drawing>
          <wp:inline distT="0" distB="0" distL="0" distR="0" wp14:anchorId="5AE309DC" wp14:editId="183688F6">
            <wp:extent cx="6858000" cy="2591435"/>
            <wp:effectExtent l="57150" t="57150" r="57150" b="56515"/>
            <wp:docPr id="22" name="Picture 22" descr="Image displays the Lender Profile screen. Arrows direct users to the Lender Profile hyperlink and the Lender ID, Branch and Program area radial buttons. &#10;&#10;Click on &quot;Lender Profile&quot;.&#10;Select lender ID, Branch, and Program Area where loan is servic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mage displays the Lender Profile screen. Arrows direct users to the Lender Profile hyperlink and the Lender ID, Branch and Program area radial buttons. &#10;&#10;Click on &quot;Lender Profile&quot;.&#10;Select lender ID, Branch, and Program Area where loan is serviced. "/>
                    <pic:cNvPicPr/>
                  </pic:nvPicPr>
                  <pic:blipFill>
                    <a:blip r:embed="rId31"/>
                    <a:stretch>
                      <a:fillRect/>
                    </a:stretch>
                  </pic:blipFill>
                  <pic:spPr>
                    <a:xfrm>
                      <a:off x="0" y="0"/>
                      <a:ext cx="6858000" cy="2591435"/>
                    </a:xfrm>
                    <a:prstGeom prst="rect">
                      <a:avLst/>
                    </a:prstGeom>
                    <a:ln w="57150">
                      <a:solidFill>
                        <a:schemeClr val="bg2">
                          <a:lumMod val="25000"/>
                        </a:schemeClr>
                      </a:solidFill>
                    </a:ln>
                    <a:effectLst>
                      <a:softEdge rad="38100"/>
                    </a:effectLst>
                  </pic:spPr>
                </pic:pic>
              </a:graphicData>
            </a:graphic>
          </wp:inline>
        </w:drawing>
      </w:r>
    </w:p>
    <w:p w14:paraId="3D98B91E" w14:textId="63493F39" w:rsidR="009B1C97" w:rsidRPr="0003749F" w:rsidRDefault="003862AB" w:rsidP="009B1C97">
      <w:pPr>
        <w:rPr>
          <w:b/>
        </w:rPr>
      </w:pPr>
      <w:r>
        <w:rPr>
          <w:b/>
        </w:rPr>
        <w:lastRenderedPageBreak/>
        <w:t>Helpful Tips-Technical</w:t>
      </w:r>
    </w:p>
    <w:p w14:paraId="25BF2F5F" w14:textId="77777777" w:rsidR="003F0BF1" w:rsidRPr="00CA6CFF" w:rsidRDefault="001171D6" w:rsidP="003F0BF1">
      <w:pPr>
        <w:pStyle w:val="ListParagraph"/>
        <w:numPr>
          <w:ilvl w:val="0"/>
          <w:numId w:val="14"/>
        </w:numPr>
        <w:rPr>
          <w:b/>
          <w:sz w:val="24"/>
          <w:szCs w:val="24"/>
          <w:u w:val="single"/>
        </w:rPr>
      </w:pPr>
      <w:bookmarkStart w:id="6" w:name="_Hlk150339406"/>
      <w:r w:rsidRPr="003F0BF1">
        <w:rPr>
          <w:sz w:val="24"/>
          <w:szCs w:val="24"/>
        </w:rPr>
        <w:t xml:space="preserve">On September 11, 2023, as part of Phase 1 of the transition to Login.gov, a new eAuth login page was introduced. The use of Login.gov is now optional for existing eAuth customer account holders, and all new customer accounts will be created with Login.gov. </w:t>
      </w:r>
      <w:r w:rsidR="00433ED8" w:rsidRPr="003F0BF1">
        <w:rPr>
          <w:sz w:val="24"/>
          <w:szCs w:val="24"/>
        </w:rPr>
        <w:t xml:space="preserve">The full transition to Login.gov </w:t>
      </w:r>
      <w:r w:rsidR="009348E1" w:rsidRPr="003F0BF1">
        <w:rPr>
          <w:sz w:val="24"/>
          <w:szCs w:val="24"/>
        </w:rPr>
        <w:t xml:space="preserve">will require all public customers to use Login.gov to access USDA eAuth protected applications. </w:t>
      </w:r>
      <w:r w:rsidRPr="003F0BF1">
        <w:rPr>
          <w:sz w:val="24"/>
          <w:szCs w:val="24"/>
        </w:rPr>
        <w:t xml:space="preserve">For more information on Login.gov or customer login, please visit </w:t>
      </w:r>
      <w:hyperlink r:id="rId32" w:history="1">
        <w:r w:rsidRPr="003F0BF1">
          <w:rPr>
            <w:rStyle w:val="Hyperlink"/>
            <w:sz w:val="24"/>
            <w:szCs w:val="24"/>
          </w:rPr>
          <w:t>https://www.eauth.usda.gov/eauth/b/usda/faq</w:t>
        </w:r>
      </w:hyperlink>
      <w:r w:rsidRPr="003F0BF1">
        <w:rPr>
          <w:sz w:val="24"/>
          <w:szCs w:val="24"/>
        </w:rPr>
        <w:t xml:space="preserve">. </w:t>
      </w:r>
    </w:p>
    <w:p w14:paraId="294F3039" w14:textId="77777777" w:rsidR="003F0BF1" w:rsidRPr="00CA6CFF" w:rsidRDefault="003F0BF1" w:rsidP="00CA6CFF">
      <w:pPr>
        <w:pStyle w:val="ListParagraph"/>
        <w:rPr>
          <w:b/>
          <w:sz w:val="24"/>
          <w:szCs w:val="24"/>
          <w:u w:val="single"/>
        </w:rPr>
      </w:pPr>
    </w:p>
    <w:p w14:paraId="1359E4BE" w14:textId="255BC890" w:rsidR="003F0BF1" w:rsidRDefault="003F0BF1" w:rsidP="003F0BF1">
      <w:pPr>
        <w:pStyle w:val="ListParagraph"/>
        <w:rPr>
          <w:b/>
          <w:sz w:val="24"/>
          <w:szCs w:val="24"/>
          <w:u w:val="single"/>
        </w:rPr>
      </w:pPr>
      <w:r w:rsidRPr="003F0BF1">
        <w:rPr>
          <w:b/>
          <w:sz w:val="24"/>
          <w:szCs w:val="24"/>
          <w:u w:val="single"/>
        </w:rPr>
        <w:t>***All existing eAuth account holders are highly encouraged to transition to Login.gov and link their accounts to eAuth.***</w:t>
      </w:r>
      <w:r>
        <w:rPr>
          <w:b/>
          <w:sz w:val="24"/>
          <w:szCs w:val="24"/>
          <w:u w:val="single"/>
        </w:rPr>
        <w:t xml:space="preserve"> </w:t>
      </w:r>
    </w:p>
    <w:p w14:paraId="641831F4" w14:textId="77777777" w:rsidR="00795523" w:rsidRDefault="00EE628E" w:rsidP="00795523">
      <w:pPr>
        <w:pStyle w:val="ListParagraph"/>
        <w:rPr>
          <w:sz w:val="24"/>
          <w:szCs w:val="24"/>
        </w:rPr>
      </w:pPr>
      <w:r w:rsidRPr="00CA6CFF">
        <w:rPr>
          <w:sz w:val="24"/>
          <w:szCs w:val="24"/>
        </w:rPr>
        <w:t>To use your Login.gov account with USDA, it must go through a one-time process to link with eAuth. Once it is linked, you can use it to access USDA protected resources. NOTE: Linking to an existing eAuth account will help to retain your relationship with applications you have accessed. </w:t>
      </w:r>
    </w:p>
    <w:p w14:paraId="4D373323" w14:textId="77777777" w:rsidR="00795523" w:rsidRDefault="00795523" w:rsidP="00795523">
      <w:pPr>
        <w:pStyle w:val="ListParagraph"/>
        <w:rPr>
          <w:sz w:val="24"/>
          <w:szCs w:val="24"/>
        </w:rPr>
      </w:pPr>
    </w:p>
    <w:p w14:paraId="74DEB36D" w14:textId="5AFB3372" w:rsidR="00045987" w:rsidRPr="00CA6CFF" w:rsidRDefault="00EE628E" w:rsidP="00AC5A3C">
      <w:pPr>
        <w:pStyle w:val="ListParagraph"/>
        <w:numPr>
          <w:ilvl w:val="1"/>
          <w:numId w:val="27"/>
        </w:numPr>
        <w:rPr>
          <w:sz w:val="24"/>
          <w:szCs w:val="24"/>
        </w:rPr>
      </w:pPr>
      <w:r w:rsidRPr="00CA6CFF">
        <w:rPr>
          <w:sz w:val="24"/>
          <w:szCs w:val="24"/>
        </w:rPr>
        <w:t>Click the Login.gov  login option.</w:t>
      </w:r>
    </w:p>
    <w:p w14:paraId="2B35C620" w14:textId="77777777" w:rsidR="00B6232A" w:rsidRDefault="0034071F" w:rsidP="00CA6CFF">
      <w:pPr>
        <w:pStyle w:val="ListParagraph"/>
        <w:ind w:firstLine="720"/>
        <w:rPr>
          <w:sz w:val="24"/>
          <w:szCs w:val="24"/>
        </w:rPr>
      </w:pPr>
      <w:r>
        <w:rPr>
          <w:noProof/>
        </w:rPr>
        <w:drawing>
          <wp:inline distT="0" distB="0" distL="0" distR="0" wp14:anchorId="302F4B17" wp14:editId="73C41D7E">
            <wp:extent cx="3429000" cy="3429000"/>
            <wp:effectExtent l="38100" t="38100" r="38100" b="38100"/>
            <wp:docPr id="62247436" name="Picture 1" descr="Image displays the Customer Login. An arrow direct users to the Login.gov o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7436" name="Picture 1" descr="Image displays the Customer Login. An arrow direct users to the Login.gov option. "/>
                    <pic:cNvPicPr/>
                  </pic:nvPicPr>
                  <pic:blipFill rotWithShape="1">
                    <a:blip r:embed="rId33"/>
                    <a:srcRect l="1348" t="1768" r="1618" b="7324"/>
                    <a:stretch/>
                  </pic:blipFill>
                  <pic:spPr bwMode="auto">
                    <a:xfrm>
                      <a:off x="0" y="0"/>
                      <a:ext cx="3429000" cy="3429000"/>
                    </a:xfrm>
                    <a:prstGeom prst="rect">
                      <a:avLst/>
                    </a:prstGeom>
                    <a:ln w="28575" cap="flat" cmpd="sng" algn="ctr">
                      <a:solidFill>
                        <a:srgbClr val="E7E6E6">
                          <a:lumMod val="5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oftEdge rad="12700"/>
                    </a:effectLst>
                    <a:extLst>
                      <a:ext uri="{53640926-AAD7-44D8-BBD7-CCE9431645EC}">
                        <a14:shadowObscured xmlns:a14="http://schemas.microsoft.com/office/drawing/2010/main"/>
                      </a:ext>
                    </a:extLst>
                  </pic:spPr>
                </pic:pic>
              </a:graphicData>
            </a:graphic>
          </wp:inline>
        </w:drawing>
      </w:r>
      <w:r w:rsidR="00045987" w:rsidRPr="00CA6CFF">
        <w:rPr>
          <w:sz w:val="24"/>
          <w:szCs w:val="24"/>
        </w:rPr>
        <w:t xml:space="preserve"> </w:t>
      </w:r>
    </w:p>
    <w:p w14:paraId="1441DF0A" w14:textId="77777777" w:rsidR="003D45E8" w:rsidRDefault="00EE628E" w:rsidP="00AC5A3C">
      <w:pPr>
        <w:pStyle w:val="ListParagraph"/>
        <w:numPr>
          <w:ilvl w:val="1"/>
          <w:numId w:val="27"/>
        </w:numPr>
        <w:rPr>
          <w:sz w:val="24"/>
          <w:szCs w:val="24"/>
        </w:rPr>
      </w:pPr>
      <w:r w:rsidRPr="00CA6CFF">
        <w:rPr>
          <w:sz w:val="24"/>
          <w:szCs w:val="24"/>
        </w:rPr>
        <w:t>You will be taken to the Login.gov website, where you will log in with your existing Login.gov account or create a new Login.gov account.</w:t>
      </w:r>
    </w:p>
    <w:p w14:paraId="0F36403D" w14:textId="5D6411AF" w:rsidR="00A4636A" w:rsidRDefault="006B4AF8" w:rsidP="00CA6CFF">
      <w:pPr>
        <w:pStyle w:val="ListParagraph"/>
        <w:ind w:left="1440"/>
        <w:rPr>
          <w:sz w:val="24"/>
          <w:szCs w:val="24"/>
        </w:rPr>
      </w:pPr>
      <w:r>
        <w:rPr>
          <w:noProof/>
        </w:rPr>
        <w:lastRenderedPageBreak/>
        <w:drawing>
          <wp:inline distT="0" distB="0" distL="0" distR="0" wp14:anchorId="3E6A988B" wp14:editId="08322FE8">
            <wp:extent cx="3371850" cy="3467100"/>
            <wp:effectExtent l="38100" t="38100" r="38100" b="38100"/>
            <wp:docPr id="1235616039" name="Picture 1" descr="Image displays the Login.gov sign in screen. Arrows direct users to the Sign in and Create an account butt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16039" name="Picture 1" descr="Image displays the Login.gov sign in screen. Arrows direct users to the Sign in and Create an account buttons. "/>
                    <pic:cNvPicPr/>
                  </pic:nvPicPr>
                  <pic:blipFill>
                    <a:blip r:embed="rId34"/>
                    <a:stretch>
                      <a:fillRect/>
                    </a:stretch>
                  </pic:blipFill>
                  <pic:spPr>
                    <a:xfrm>
                      <a:off x="0" y="0"/>
                      <a:ext cx="3371850" cy="3467100"/>
                    </a:xfrm>
                    <a:prstGeom prst="rect">
                      <a:avLst/>
                    </a:prstGeom>
                    <a:ln w="28575">
                      <a:solidFill>
                        <a:schemeClr val="bg2">
                          <a:lumMod val="50000"/>
                        </a:schemeClr>
                      </a:solidFill>
                    </a:ln>
                    <a:effectLst>
                      <a:softEdge rad="12700"/>
                    </a:effectLst>
                  </pic:spPr>
                </pic:pic>
              </a:graphicData>
            </a:graphic>
          </wp:inline>
        </w:drawing>
      </w:r>
    </w:p>
    <w:p w14:paraId="4E76585C" w14:textId="77777777" w:rsidR="00CF7BCA" w:rsidRDefault="00EE628E" w:rsidP="00AC5A3C">
      <w:pPr>
        <w:pStyle w:val="ListParagraph"/>
        <w:numPr>
          <w:ilvl w:val="1"/>
          <w:numId w:val="27"/>
        </w:numPr>
        <w:rPr>
          <w:sz w:val="24"/>
          <w:szCs w:val="24"/>
        </w:rPr>
      </w:pPr>
      <w:r w:rsidRPr="00CA6CFF">
        <w:rPr>
          <w:sz w:val="24"/>
          <w:szCs w:val="24"/>
        </w:rPr>
        <w:t>After logging in or creating the new account, you will be returned to eAuth to link your Login.gov account to eAuth.</w:t>
      </w:r>
    </w:p>
    <w:p w14:paraId="5CA4421A" w14:textId="1051CDF9" w:rsidR="00EE628E" w:rsidRPr="00CA6CFF" w:rsidRDefault="00CF7BCA" w:rsidP="00CA6CFF">
      <w:pPr>
        <w:pStyle w:val="ListParagraph"/>
        <w:ind w:left="1440"/>
        <w:rPr>
          <w:sz w:val="24"/>
          <w:szCs w:val="24"/>
        </w:rPr>
      </w:pPr>
      <w:r>
        <w:rPr>
          <w:sz w:val="24"/>
          <w:szCs w:val="24"/>
        </w:rPr>
        <w:t xml:space="preserve"> </w:t>
      </w:r>
      <w:r w:rsidR="00494EA1">
        <w:rPr>
          <w:noProof/>
        </w:rPr>
        <w:drawing>
          <wp:inline distT="0" distB="0" distL="0" distR="0" wp14:anchorId="297D16CA" wp14:editId="68070532">
            <wp:extent cx="3105150" cy="3781425"/>
            <wp:effectExtent l="38100" t="38100" r="38100" b="47625"/>
            <wp:docPr id="163905916" name="Picture 1" descr="Image displays a pop-up regarding sharing information with USDA eAuthentication. An arrow directs users to the Agree and continue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5916" name="Picture 1" descr="Image displays a pop-up regarding sharing information with USDA eAuthentication. An arrow directs users to the Agree and continue button. "/>
                    <pic:cNvPicPr/>
                  </pic:nvPicPr>
                  <pic:blipFill>
                    <a:blip r:embed="rId35"/>
                    <a:stretch>
                      <a:fillRect/>
                    </a:stretch>
                  </pic:blipFill>
                  <pic:spPr>
                    <a:xfrm>
                      <a:off x="0" y="0"/>
                      <a:ext cx="3105150" cy="3781425"/>
                    </a:xfrm>
                    <a:prstGeom prst="rect">
                      <a:avLst/>
                    </a:prstGeom>
                    <a:ln w="28575">
                      <a:solidFill>
                        <a:srgbClr val="E7E6E6">
                          <a:lumMod val="50000"/>
                        </a:srgbClr>
                      </a:solidFill>
                    </a:ln>
                    <a:effectLst>
                      <a:softEdge rad="12700"/>
                    </a:effectLst>
                  </pic:spPr>
                </pic:pic>
              </a:graphicData>
            </a:graphic>
          </wp:inline>
        </w:drawing>
      </w:r>
    </w:p>
    <w:p w14:paraId="2488BF6E" w14:textId="77777777" w:rsidR="00EE628E" w:rsidRPr="00CA6CFF" w:rsidRDefault="00EE628E" w:rsidP="00CA6CFF">
      <w:pPr>
        <w:pStyle w:val="ListParagraph"/>
        <w:ind w:firstLine="360"/>
        <w:rPr>
          <w:sz w:val="24"/>
          <w:szCs w:val="24"/>
          <w:u w:val="single"/>
        </w:rPr>
      </w:pPr>
      <w:r w:rsidRPr="00CA6CFF">
        <w:rPr>
          <w:sz w:val="24"/>
          <w:szCs w:val="24"/>
          <w:u w:val="single"/>
        </w:rPr>
        <w:t>The linking process will vary depending on:</w:t>
      </w:r>
    </w:p>
    <w:p w14:paraId="416647A8" w14:textId="77777777" w:rsidR="00EE628E" w:rsidRPr="00CA6CFF" w:rsidRDefault="00EE628E" w:rsidP="00CA6CFF">
      <w:pPr>
        <w:pStyle w:val="ListParagraph"/>
        <w:numPr>
          <w:ilvl w:val="2"/>
          <w:numId w:val="14"/>
        </w:numPr>
        <w:rPr>
          <w:sz w:val="24"/>
          <w:szCs w:val="24"/>
        </w:rPr>
      </w:pPr>
      <w:r w:rsidRPr="00CA6CFF">
        <w:rPr>
          <w:b/>
          <w:bCs/>
          <w:sz w:val="24"/>
          <w:szCs w:val="24"/>
        </w:rPr>
        <w:t>If the email address on the Login.gov account is using the same email address as an eAuth account</w:t>
      </w:r>
      <w:r w:rsidRPr="00CA6CFF">
        <w:rPr>
          <w:sz w:val="24"/>
          <w:szCs w:val="24"/>
        </w:rPr>
        <w:t xml:space="preserve">, you will link automatically. You are informed the Login.gov account </w:t>
      </w:r>
      <w:r w:rsidRPr="00CA6CFF">
        <w:rPr>
          <w:sz w:val="24"/>
          <w:szCs w:val="24"/>
        </w:rPr>
        <w:lastRenderedPageBreak/>
        <w:t>must be used for ALL future logins with USDA, and asked if you want to continue with the link to Login.gov by selecting Yes. You will be taken to the website or application.</w:t>
      </w:r>
    </w:p>
    <w:p w14:paraId="026983F8" w14:textId="77777777" w:rsidR="00490816" w:rsidRDefault="00EE628E" w:rsidP="00490816">
      <w:pPr>
        <w:pStyle w:val="ListParagraph"/>
        <w:numPr>
          <w:ilvl w:val="2"/>
          <w:numId w:val="14"/>
        </w:numPr>
        <w:rPr>
          <w:sz w:val="24"/>
          <w:szCs w:val="24"/>
        </w:rPr>
      </w:pPr>
      <w:r w:rsidRPr="00CA6CFF">
        <w:rPr>
          <w:b/>
          <w:bCs/>
          <w:sz w:val="24"/>
          <w:szCs w:val="24"/>
        </w:rPr>
        <w:t>If you don’t have an eAuth account in the system with the same email address as the Login.gov account</w:t>
      </w:r>
      <w:r w:rsidRPr="00CA6CFF">
        <w:rPr>
          <w:sz w:val="24"/>
          <w:szCs w:val="24"/>
        </w:rPr>
        <w:t>, eAuth will ask if you want to use an existing eAuth account to link with Login.gov or continue without linking to an existing eAuth account?</w:t>
      </w:r>
    </w:p>
    <w:p w14:paraId="6DFB2A30" w14:textId="5B055AD4" w:rsidR="00EE628E" w:rsidRDefault="00EE628E" w:rsidP="00CA6CFF">
      <w:pPr>
        <w:pStyle w:val="ListParagraph"/>
        <w:numPr>
          <w:ilvl w:val="2"/>
          <w:numId w:val="14"/>
        </w:numPr>
        <w:rPr>
          <w:sz w:val="24"/>
          <w:szCs w:val="24"/>
        </w:rPr>
      </w:pPr>
      <w:r w:rsidRPr="00CA6CFF">
        <w:rPr>
          <w:b/>
          <w:bCs/>
          <w:sz w:val="24"/>
          <w:szCs w:val="24"/>
        </w:rPr>
        <w:t>If you have multiple eAuth accounts in the system matching the Login.gov email address</w:t>
      </w:r>
      <w:r w:rsidRPr="00CA6CFF">
        <w:rPr>
          <w:sz w:val="24"/>
          <w:szCs w:val="24"/>
        </w:rPr>
        <w:t>, you will be notified multiple accounts were found. You will need to select the User ID from the list for the eAuth account you want to link with Login.gov. You will be prompted to log in with the selected User ID and password for the eAuth account to allow the link to continue.</w:t>
      </w:r>
    </w:p>
    <w:p w14:paraId="650AB91C" w14:textId="4D760C77" w:rsidR="00A32923" w:rsidRPr="00224588" w:rsidRDefault="00456CDB" w:rsidP="00637EDC">
      <w:pPr>
        <w:pStyle w:val="ListParagraph"/>
        <w:numPr>
          <w:ilvl w:val="2"/>
          <w:numId w:val="14"/>
        </w:numPr>
        <w:rPr>
          <w:b/>
          <w:sz w:val="24"/>
          <w:szCs w:val="24"/>
          <w:u w:val="single"/>
        </w:rPr>
      </w:pPr>
      <w:r w:rsidRPr="00224588">
        <w:rPr>
          <w:b/>
          <w:bCs/>
          <w:i/>
          <w:iCs/>
          <w:sz w:val="24"/>
          <w:szCs w:val="24"/>
        </w:rPr>
        <w:t>If you experience problems logging in after linking your accounts, clear your browser cache and try again.</w:t>
      </w:r>
      <w:bookmarkEnd w:id="6"/>
    </w:p>
    <w:p w14:paraId="49697729" w14:textId="7AA8FBB3" w:rsidR="005D6523" w:rsidRPr="003F0BF1" w:rsidRDefault="00391829" w:rsidP="00B4417F">
      <w:pPr>
        <w:pStyle w:val="ListParagraph"/>
        <w:numPr>
          <w:ilvl w:val="0"/>
          <w:numId w:val="14"/>
        </w:numPr>
        <w:rPr>
          <w:sz w:val="24"/>
          <w:szCs w:val="24"/>
        </w:rPr>
      </w:pPr>
      <w:r w:rsidRPr="003F0BF1">
        <w:rPr>
          <w:b/>
          <w:bCs/>
          <w:sz w:val="24"/>
          <w:szCs w:val="24"/>
        </w:rPr>
        <w:t>For all user accounts created after June 24, 2020</w:t>
      </w:r>
      <w:r w:rsidRPr="003F0BF1">
        <w:rPr>
          <w:sz w:val="24"/>
          <w:szCs w:val="24"/>
        </w:rPr>
        <w:t>: Each email address can be associated to only one eAuth account. The email address used at account creation will be used to recover forgotten passwords. Users with current level 2 authority will not be affected by these changes.</w:t>
      </w:r>
      <w:r w:rsidR="005D6523" w:rsidRPr="003F0BF1">
        <w:rPr>
          <w:sz w:val="24"/>
          <w:szCs w:val="24"/>
        </w:rPr>
        <w:t xml:space="preserve"> When a user changes their email address, the new email address becomes the new eAuth ID for the account. </w:t>
      </w:r>
      <w:r w:rsidR="00954DB0" w:rsidRPr="003F0BF1">
        <w:rPr>
          <w:b/>
          <w:bCs/>
          <w:sz w:val="24"/>
          <w:szCs w:val="24"/>
        </w:rPr>
        <w:t xml:space="preserve">Once a user ID </w:t>
      </w:r>
      <w:r w:rsidR="00627F3F" w:rsidRPr="003F0BF1">
        <w:rPr>
          <w:b/>
          <w:bCs/>
          <w:sz w:val="24"/>
          <w:szCs w:val="24"/>
        </w:rPr>
        <w:t xml:space="preserve">or email address </w:t>
      </w:r>
      <w:r w:rsidR="00954DB0" w:rsidRPr="003F0BF1">
        <w:rPr>
          <w:b/>
          <w:bCs/>
          <w:sz w:val="24"/>
          <w:szCs w:val="24"/>
        </w:rPr>
        <w:t>is changed, AASM must be updated with new ID</w:t>
      </w:r>
      <w:r w:rsidR="00F9405D" w:rsidRPr="003F0BF1">
        <w:rPr>
          <w:b/>
          <w:bCs/>
          <w:sz w:val="24"/>
          <w:szCs w:val="24"/>
        </w:rPr>
        <w:t xml:space="preserve"> </w:t>
      </w:r>
      <w:r w:rsidR="00F9405D" w:rsidRPr="003F0BF1">
        <w:rPr>
          <w:sz w:val="24"/>
          <w:szCs w:val="24"/>
        </w:rPr>
        <w:t>(See first bullet below).</w:t>
      </w:r>
    </w:p>
    <w:p w14:paraId="6E0D3E74" w14:textId="223BCE66" w:rsidR="005D6523" w:rsidRPr="0061268F" w:rsidRDefault="005D6523" w:rsidP="005D6523">
      <w:pPr>
        <w:pStyle w:val="ListParagraph"/>
        <w:numPr>
          <w:ilvl w:val="0"/>
          <w:numId w:val="13"/>
        </w:numPr>
        <w:rPr>
          <w:i/>
          <w:iCs/>
        </w:rPr>
      </w:pPr>
      <w:r>
        <w:rPr>
          <w:i/>
          <w:iCs/>
        </w:rPr>
        <w:t>You may receive one of the below messages when trying to update a user role for a user who has changed their user ID</w:t>
      </w:r>
      <w:r w:rsidR="001F27DB">
        <w:rPr>
          <w:i/>
          <w:iCs/>
        </w:rPr>
        <w:t xml:space="preserve"> </w:t>
      </w:r>
      <w:bookmarkStart w:id="7" w:name="_Hlk93670606"/>
      <w:r w:rsidR="001F27DB">
        <w:rPr>
          <w:i/>
          <w:iCs/>
        </w:rPr>
        <w:t>or other eAuth-related instances</w:t>
      </w:r>
      <w:r>
        <w:rPr>
          <w:i/>
          <w:iCs/>
        </w:rPr>
        <w:t xml:space="preserve">. </w:t>
      </w:r>
      <w:bookmarkEnd w:id="7"/>
      <w:r>
        <w:rPr>
          <w:i/>
          <w:iCs/>
        </w:rPr>
        <w:t>To correct this, either the lender administrator or USDA/FSA employee must remove the original user role and add the user’s new role using the new eAuth ID in AASM. (See instructions above for adding/removing security roles in AASM</w:t>
      </w:r>
      <w:r w:rsidRPr="0061268F">
        <w:rPr>
          <w:i/>
          <w:iCs/>
        </w:rPr>
        <w:t>)</w:t>
      </w:r>
    </w:p>
    <w:p w14:paraId="0D21CAD3" w14:textId="77777777" w:rsidR="005D6523" w:rsidRDefault="005D6523" w:rsidP="005D6523">
      <w:pPr>
        <w:pStyle w:val="ListParagraph"/>
        <w:ind w:left="1080"/>
        <w:rPr>
          <w:noProof/>
        </w:rPr>
      </w:pPr>
      <w:r>
        <w:rPr>
          <w:noProof/>
        </w:rPr>
        <w:drawing>
          <wp:inline distT="0" distB="0" distL="0" distR="0" wp14:anchorId="10B67F53" wp14:editId="47AF4FAA">
            <wp:extent cx="5924550" cy="2267786"/>
            <wp:effectExtent l="0" t="0" r="0" b="0"/>
            <wp:docPr id="2" name="Picture 2" descr="Validation Errors screen #1 displays error message: &quot;The requested user ID was not found by the eAuthentication Serv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alidation Errors screen #1 displays error message: &quot;The requested user ID was not found by the eAuthentication Service.&quot;"/>
                    <pic:cNvPicPr/>
                  </pic:nvPicPr>
                  <pic:blipFill>
                    <a:blip r:embed="rId36"/>
                    <a:stretch>
                      <a:fillRect/>
                    </a:stretch>
                  </pic:blipFill>
                  <pic:spPr>
                    <a:xfrm>
                      <a:off x="0" y="0"/>
                      <a:ext cx="5989121" cy="2292502"/>
                    </a:xfrm>
                    <a:prstGeom prst="rect">
                      <a:avLst/>
                    </a:prstGeom>
                  </pic:spPr>
                </pic:pic>
              </a:graphicData>
            </a:graphic>
          </wp:inline>
        </w:drawing>
      </w:r>
      <w:r w:rsidRPr="0061268F">
        <w:rPr>
          <w:noProof/>
        </w:rPr>
        <w:t xml:space="preserve"> </w:t>
      </w:r>
      <w:r>
        <w:rPr>
          <w:noProof/>
        </w:rPr>
        <w:drawing>
          <wp:inline distT="0" distB="0" distL="0" distR="0" wp14:anchorId="496E8CB4" wp14:editId="4D5D2425">
            <wp:extent cx="5934075" cy="666750"/>
            <wp:effectExtent l="0" t="0" r="9525" b="0"/>
            <wp:docPr id="6" name="Picture 6" descr="Validation Errors screen #2 displays error message: &quot;Warning: The eAuth User ID was not found by the Eauthentication Service. Remove Role allowed. All other functionality has been disabl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alidation Errors screen #2 displays error message: &quot;Warning: The eAuth User ID was not found by the Eauthentication Service. Remove Role allowed. All other functionality has been disabled.&quot;"/>
                    <pic:cNvPicPr/>
                  </pic:nvPicPr>
                  <pic:blipFill rotWithShape="1">
                    <a:blip r:embed="rId37"/>
                    <a:srcRect r="802"/>
                    <a:stretch/>
                  </pic:blipFill>
                  <pic:spPr bwMode="auto">
                    <a:xfrm>
                      <a:off x="0" y="0"/>
                      <a:ext cx="5934075" cy="666750"/>
                    </a:xfrm>
                    <a:prstGeom prst="rect">
                      <a:avLst/>
                    </a:prstGeom>
                    <a:ln>
                      <a:noFill/>
                    </a:ln>
                    <a:extLst>
                      <a:ext uri="{53640926-AAD7-44D8-BBD7-CCE9431645EC}">
                        <a14:shadowObscured xmlns:a14="http://schemas.microsoft.com/office/drawing/2010/main"/>
                      </a:ext>
                    </a:extLst>
                  </pic:spPr>
                </pic:pic>
              </a:graphicData>
            </a:graphic>
          </wp:inline>
        </w:drawing>
      </w:r>
    </w:p>
    <w:p w14:paraId="646EBCAB" w14:textId="77777777" w:rsidR="005D6523" w:rsidRDefault="005D6523" w:rsidP="005D6523">
      <w:pPr>
        <w:pStyle w:val="ListParagraph"/>
        <w:rPr>
          <w:noProof/>
        </w:rPr>
      </w:pPr>
    </w:p>
    <w:p w14:paraId="270299CE" w14:textId="08AA7B6C" w:rsidR="00391829" w:rsidRPr="005D6523" w:rsidRDefault="005D6523" w:rsidP="005D6523">
      <w:pPr>
        <w:pStyle w:val="ListParagraph"/>
        <w:numPr>
          <w:ilvl w:val="0"/>
          <w:numId w:val="13"/>
        </w:numPr>
        <w:rPr>
          <w:sz w:val="24"/>
          <w:szCs w:val="24"/>
        </w:rPr>
      </w:pPr>
      <w:r w:rsidRPr="005D6523">
        <w:rPr>
          <w:i/>
          <w:iCs/>
        </w:rPr>
        <w:t>You may receive one of the below messages when trying to add user roles to a new account after a user has updated their user ID. To add the new account in AASM, either the lender administrator or USDA/FSA employee must first inactivate the user’s existing account. The current lender administrator may not be able to maintain the user roles if the existing account is tied to another lender ID or a program that the administrator does not have access to. In this case the USDA/FSA employee will assist with the account inactivation in AASM. (See instructions in the screen print below for account Inactivation)</w:t>
      </w:r>
      <w:r w:rsidRPr="005D6523">
        <w:rPr>
          <w:noProof/>
        </w:rPr>
        <w:t xml:space="preserve"> </w:t>
      </w:r>
      <w:r>
        <w:rPr>
          <w:noProof/>
        </w:rPr>
        <w:lastRenderedPageBreak/>
        <w:drawing>
          <wp:inline distT="0" distB="0" distL="0" distR="0" wp14:anchorId="51FBFA67" wp14:editId="13C1B3EA">
            <wp:extent cx="5943600" cy="1577975"/>
            <wp:effectExtent l="0" t="0" r="0" b="3175"/>
            <wp:docPr id="7" name="Picture 7" descr="Validation Errors screen #3 displays error message: &quot;The eAuth User ID cannot be added/modified in AASM. This is likely due to an email address change or an old user ID. There are 2 options to resolve this issue. Click the back button and search for the previous user ID on the User List. If previous User ID is found following one of the below options. 1. Choose Maintain User from the action drop down list, click eAuth User ID hyperlink and set Status as Inactive and click Save. 2. Choose Maintain Role from the action drop down list, click Role Hyperlink and click Remove Role. Click OK. Note: If the user has multiple roles with the previous eAuth User ID, all roles must be removed in order to add the new User ID. Once the previous eAuth User ID role has been removed, Lender's Security Administrator will be able to add/modify the current eAuth User ID successful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alidation Errors screen #3 displays error message: &quot;The eAuth User ID cannot be added/modified in AASM. This is likely due to an email address change or an old user ID. There are 2 options to resolve this issue. Click the back button and search for the previous user ID on the User List. If previous User ID is found following one of the below options. 1. Choose Maintain User from the action drop down list, click eAuth User ID hyperlink and set Status as Inactive and click Save. 2. Choose Maintain Role from the action drop down list, click Role Hyperlink and click Remove Role. Click OK. Note: If the user has multiple roles with the previous eAuth User ID, all roles must be removed in order to add the new User ID. Once the previous eAuth User ID role has been removed, Lender's Security Administrator will be able to add/modify the current eAuth User ID successfully.&quot;"/>
                    <pic:cNvPicPr/>
                  </pic:nvPicPr>
                  <pic:blipFill>
                    <a:blip r:embed="rId38"/>
                    <a:stretch>
                      <a:fillRect/>
                    </a:stretch>
                  </pic:blipFill>
                  <pic:spPr>
                    <a:xfrm>
                      <a:off x="0" y="0"/>
                      <a:ext cx="5943600" cy="1577975"/>
                    </a:xfrm>
                    <a:prstGeom prst="rect">
                      <a:avLst/>
                    </a:prstGeom>
                  </pic:spPr>
                </pic:pic>
              </a:graphicData>
            </a:graphic>
          </wp:inline>
        </w:drawing>
      </w:r>
      <w:r w:rsidR="00CB54F5" w:rsidRPr="00CB54F5">
        <w:rPr>
          <w:noProof/>
        </w:rPr>
        <w:t xml:space="preserve"> </w:t>
      </w:r>
      <w:r w:rsidR="008C48ED">
        <w:rPr>
          <w:noProof/>
        </w:rPr>
        <w:drawing>
          <wp:inline distT="0" distB="0" distL="0" distR="0" wp14:anchorId="0F4D8DBE" wp14:editId="2D436BA5">
            <wp:extent cx="5953125" cy="2218055"/>
            <wp:effectExtent l="0" t="0" r="9525" b="0"/>
            <wp:docPr id="1461090821" name="Picture 1461090821" descr="Validation Errors screen #4 displays error message: &quot;The eAuth User ID cannot be added/modified in AASM. This is likely due to an email address change or an old user ID. There are 2 options to resolve this issue.  &#10;Option 1: If the previous user ID role is assigned by current lender organization, click the back button and search for the previous user ID on the User List. If previous User ID is found, choose Maintain Role from the action drop menu. Click Role hyperlink and click Remove Role. Click Ok. Once the previous eAuth User ID role has been removed, Lender's Security Administrator will be able to add the current eAuth User ID successfully. Note: If the user has multiple roles with the previous eAuth User ID, all roles must be removed in order to add the new User ID.&#10;Option 2: If the previous user ID role was assigned by another lender organization and cannot be found on the User List, then the Lender's Security Administrator must contact the applicable program below and request the previous user ID role be removed.&#10;For SFH Guaranteed loans contact the Help Desk at rd.hd@usda.gov or 800-457-3642 ext. 2, ext 2. For FSA and all other RD loan programs, contact the Guaranteed Commercial Branch: 314-457-6402 or SM.RD.SO.FCSB@usda.go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alidation Errors screen #4 displays error message: &quot;The eAuth User ID cannot be added/modified in AASM. This is likely due to an email address change or an old user ID. There are 2 options to resolve this issue.  &#10;Option 1: If the previous user ID role is assigned by current lender organization, click the back button and search for the previous user ID on the User List. If previous User ID is found, choose Maintain Role from the action drop menu. Click Role hyperlink and click Remove Role. Click Ok. Once the previous eAuth User ID role has been removed, Lender's Security Administrator will be able to add the current eAuth User ID successfully. Note: If the user has multiple roles with the previous eAuth User ID, all roles must be removed in order to add the new User ID.&#10;Option 2: If the previous user ID role was assigned by another lender organization and cannot be found on the User List, then the Lender's Security Administrator must contact the applicable program below and request the previous user ID role be removed.&#10;For SFH Guaranteed loans contact the Help Desk at rd.hd@usda.gov or 800-457-3642 ext. 2, ext 2. For FSA and all other RD loan programs, contact the Guaranteed Commercial Branch: 314-457-6402 or SM.RD.SO.FCSB@usda.gov.&#10;"/>
                    <pic:cNvPicPr/>
                  </pic:nvPicPr>
                  <pic:blipFill>
                    <a:blip r:embed="rId39"/>
                    <a:stretch>
                      <a:fillRect/>
                    </a:stretch>
                  </pic:blipFill>
                  <pic:spPr>
                    <a:xfrm>
                      <a:off x="0" y="0"/>
                      <a:ext cx="5953125" cy="2218055"/>
                    </a:xfrm>
                    <a:prstGeom prst="rect">
                      <a:avLst/>
                    </a:prstGeom>
                  </pic:spPr>
                </pic:pic>
              </a:graphicData>
            </a:graphic>
          </wp:inline>
        </w:drawing>
      </w:r>
    </w:p>
    <w:p w14:paraId="4FD52E70" w14:textId="77777777" w:rsidR="00C14585" w:rsidRDefault="00C14585" w:rsidP="00C14585">
      <w:pPr>
        <w:pStyle w:val="ListParagraph"/>
        <w:numPr>
          <w:ilvl w:val="0"/>
          <w:numId w:val="3"/>
        </w:numPr>
        <w:spacing w:after="360"/>
        <w:rPr>
          <w:sz w:val="24"/>
          <w:szCs w:val="24"/>
        </w:rPr>
      </w:pPr>
      <w:r>
        <w:rPr>
          <w:sz w:val="24"/>
          <w:szCs w:val="24"/>
        </w:rPr>
        <w:t>Account Profile Information:</w:t>
      </w:r>
    </w:p>
    <w:p w14:paraId="40636CE8" w14:textId="75CE87D0" w:rsidR="00C14585" w:rsidRDefault="00C14585" w:rsidP="00C14585">
      <w:pPr>
        <w:pStyle w:val="ListParagraph"/>
        <w:numPr>
          <w:ilvl w:val="1"/>
          <w:numId w:val="18"/>
        </w:numPr>
        <w:rPr>
          <w:sz w:val="24"/>
          <w:szCs w:val="24"/>
        </w:rPr>
      </w:pPr>
      <w:r w:rsidRPr="00344701">
        <w:rPr>
          <w:b/>
          <w:bCs/>
          <w:sz w:val="24"/>
          <w:szCs w:val="24"/>
        </w:rPr>
        <w:t>Name and date of birth</w:t>
      </w:r>
      <w:r>
        <w:rPr>
          <w:sz w:val="24"/>
          <w:szCs w:val="24"/>
        </w:rPr>
        <w:t xml:space="preserve"> may be updated if the account has not gone through the identity verification process. However, once your identity has been verified, you may not update your personal information.</w:t>
      </w:r>
    </w:p>
    <w:p w14:paraId="1EA20ED9" w14:textId="1B76307D" w:rsidR="001171D6" w:rsidRDefault="005C55D8" w:rsidP="00E920E7">
      <w:pPr>
        <w:pStyle w:val="ListParagraph"/>
        <w:numPr>
          <w:ilvl w:val="0"/>
          <w:numId w:val="19"/>
        </w:numPr>
        <w:spacing w:after="360"/>
        <w:rPr>
          <w:sz w:val="24"/>
          <w:szCs w:val="24"/>
        </w:rPr>
      </w:pPr>
      <w:r>
        <w:rPr>
          <w:sz w:val="24"/>
          <w:szCs w:val="24"/>
        </w:rPr>
        <w:t xml:space="preserve">If your email </w:t>
      </w:r>
      <w:r w:rsidR="00BD6856">
        <w:rPr>
          <w:sz w:val="24"/>
          <w:szCs w:val="24"/>
        </w:rPr>
        <w:t>address has changed or your account was created before June 24, 2020, then you may</w:t>
      </w:r>
      <w:r w:rsidR="00C14585" w:rsidRPr="00C12EDA">
        <w:rPr>
          <w:sz w:val="24"/>
          <w:szCs w:val="24"/>
        </w:rPr>
        <w:t xml:space="preserve"> be able to update </w:t>
      </w:r>
      <w:r w:rsidR="00BD6856">
        <w:rPr>
          <w:sz w:val="24"/>
          <w:szCs w:val="24"/>
        </w:rPr>
        <w:t>your</w:t>
      </w:r>
      <w:r w:rsidR="00C14585" w:rsidRPr="00C12EDA">
        <w:rPr>
          <w:sz w:val="24"/>
          <w:szCs w:val="24"/>
        </w:rPr>
        <w:t xml:space="preserve"> name by creating a new account.</w:t>
      </w:r>
      <w:r w:rsidR="00E920E7" w:rsidRPr="00C12EDA">
        <w:rPr>
          <w:sz w:val="24"/>
          <w:szCs w:val="24"/>
        </w:rPr>
        <w:t xml:space="preserve"> </w:t>
      </w:r>
      <w:r w:rsidR="00C14585" w:rsidRPr="00C12EDA">
        <w:rPr>
          <w:sz w:val="24"/>
          <w:szCs w:val="24"/>
        </w:rPr>
        <w:t xml:space="preserve">Anytime a user creates a new account, </w:t>
      </w:r>
      <w:r w:rsidR="00C14585" w:rsidRPr="00C12EDA">
        <w:rPr>
          <w:b/>
          <w:bCs/>
          <w:sz w:val="24"/>
          <w:szCs w:val="24"/>
        </w:rPr>
        <w:t>the user must make sure their existing account is not tied to their current email address before creating a new account</w:t>
      </w:r>
      <w:r w:rsidR="00C14585" w:rsidRPr="00C12EDA">
        <w:rPr>
          <w:sz w:val="24"/>
          <w:szCs w:val="24"/>
        </w:rPr>
        <w:t xml:space="preserve">. (If a new account is created, and the email address matches the address of another account, then eAuth sign in process will not work.) </w:t>
      </w:r>
      <w:r w:rsidR="001171D6">
        <w:rPr>
          <w:sz w:val="24"/>
          <w:szCs w:val="24"/>
        </w:rPr>
        <w:t xml:space="preserve">To change an email address, the user must visit </w:t>
      </w:r>
      <w:hyperlink r:id="rId40" w:history="1">
        <w:r w:rsidR="001171D6" w:rsidRPr="00B66C72">
          <w:rPr>
            <w:rStyle w:val="Hyperlink"/>
            <w:sz w:val="24"/>
            <w:szCs w:val="24"/>
          </w:rPr>
          <w:t>https://www.eauth.usda.gov/home/</w:t>
        </w:r>
      </w:hyperlink>
      <w:r w:rsidR="001171D6">
        <w:rPr>
          <w:sz w:val="24"/>
          <w:szCs w:val="24"/>
        </w:rPr>
        <w:t xml:space="preserve"> and click on Manage Account. </w:t>
      </w:r>
      <w:bookmarkStart w:id="8" w:name="_Hlk150416312"/>
      <w:r w:rsidR="001171D6" w:rsidRPr="001171D6">
        <w:rPr>
          <w:sz w:val="24"/>
          <w:szCs w:val="24"/>
          <w:u w:val="single"/>
        </w:rPr>
        <w:t>Users with a Login.gov account</w:t>
      </w:r>
      <w:r w:rsidR="001171D6">
        <w:rPr>
          <w:sz w:val="24"/>
          <w:szCs w:val="24"/>
        </w:rPr>
        <w:t xml:space="preserve"> must add or delete an email address under Email preferences. </w:t>
      </w:r>
      <w:r w:rsidR="001171D6" w:rsidRPr="001171D6">
        <w:rPr>
          <w:sz w:val="24"/>
          <w:szCs w:val="24"/>
          <w:u w:val="single"/>
        </w:rPr>
        <w:t>Users without a linked Login.gov account</w:t>
      </w:r>
      <w:r w:rsidR="001171D6">
        <w:rPr>
          <w:sz w:val="24"/>
          <w:szCs w:val="24"/>
        </w:rPr>
        <w:t xml:space="preserve"> </w:t>
      </w:r>
      <w:r w:rsidR="001171D6" w:rsidRPr="001171D6">
        <w:rPr>
          <w:sz w:val="24"/>
          <w:szCs w:val="24"/>
        </w:rPr>
        <w:t>can change their email address by clicking on the edit icon next to the account email address</w:t>
      </w:r>
      <w:r w:rsidR="001171D6">
        <w:rPr>
          <w:sz w:val="24"/>
          <w:szCs w:val="24"/>
        </w:rPr>
        <w:t xml:space="preserve"> as shown below</w:t>
      </w:r>
      <w:r w:rsidR="001171D6" w:rsidRPr="001171D6">
        <w:rPr>
          <w:sz w:val="24"/>
          <w:szCs w:val="24"/>
        </w:rPr>
        <w:t>.</w:t>
      </w:r>
      <w:r w:rsidR="001171D6">
        <w:rPr>
          <w:sz w:val="24"/>
          <w:szCs w:val="24"/>
        </w:rPr>
        <w:t xml:space="preserve"> </w:t>
      </w:r>
    </w:p>
    <w:p w14:paraId="7415CA6A" w14:textId="673BC076" w:rsidR="001171D6" w:rsidRDefault="001171D6" w:rsidP="001171D6">
      <w:pPr>
        <w:pStyle w:val="ListParagraph"/>
        <w:spacing w:after="360"/>
        <w:ind w:left="2160"/>
        <w:rPr>
          <w:sz w:val="24"/>
          <w:szCs w:val="24"/>
        </w:rPr>
      </w:pPr>
      <w:r w:rsidRPr="00CA6CFF">
        <w:rPr>
          <w:sz w:val="24"/>
          <w:szCs w:val="24"/>
          <w:u w:val="single"/>
        </w:rPr>
        <w:t>Login.gov Email Maintenance</w:t>
      </w:r>
      <w:r w:rsidR="00C14585" w:rsidRPr="00C12EDA">
        <w:rPr>
          <w:sz w:val="24"/>
          <w:szCs w:val="24"/>
        </w:rPr>
        <w:t xml:space="preserve"> </w:t>
      </w:r>
    </w:p>
    <w:p w14:paraId="6E7AD102" w14:textId="1EA9FD28" w:rsidR="001171D6" w:rsidRDefault="00D54CCB" w:rsidP="001171D6">
      <w:pPr>
        <w:pStyle w:val="ListParagraph"/>
        <w:spacing w:after="360"/>
        <w:ind w:left="2160"/>
        <w:rPr>
          <w:sz w:val="24"/>
          <w:szCs w:val="24"/>
        </w:rPr>
      </w:pPr>
      <w:r>
        <w:rPr>
          <w:noProof/>
        </w:rPr>
        <w:drawing>
          <wp:inline distT="0" distB="0" distL="0" distR="0" wp14:anchorId="4CC4D43C" wp14:editId="74B3EAA1">
            <wp:extent cx="3829050" cy="1600200"/>
            <wp:effectExtent l="38100" t="38100" r="38100" b="38100"/>
            <wp:docPr id="16" name="Picture 16" descr="Image displays the Email preferenc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 displays the Email preferences screen."/>
                    <pic:cNvPicPr/>
                  </pic:nvPicPr>
                  <pic:blipFill>
                    <a:blip r:embed="rId41"/>
                    <a:stretch>
                      <a:fillRect/>
                    </a:stretch>
                  </pic:blipFill>
                  <pic:spPr>
                    <a:xfrm>
                      <a:off x="0" y="0"/>
                      <a:ext cx="3829050" cy="1600200"/>
                    </a:xfrm>
                    <a:prstGeom prst="rect">
                      <a:avLst/>
                    </a:prstGeom>
                    <a:ln w="28575">
                      <a:solidFill>
                        <a:schemeClr val="bg2">
                          <a:lumMod val="50000"/>
                        </a:schemeClr>
                      </a:solidFill>
                    </a:ln>
                    <a:effectLst>
                      <a:softEdge rad="12700"/>
                    </a:effectLst>
                  </pic:spPr>
                </pic:pic>
              </a:graphicData>
            </a:graphic>
          </wp:inline>
        </w:drawing>
      </w:r>
      <w:r w:rsidR="0051255D">
        <w:rPr>
          <w:sz w:val="24"/>
          <w:szCs w:val="24"/>
        </w:rPr>
        <w:t>0</w:t>
      </w:r>
    </w:p>
    <w:p w14:paraId="6AA6116E" w14:textId="77777777" w:rsidR="00F55EB2" w:rsidRDefault="00F55EB2" w:rsidP="001171D6">
      <w:pPr>
        <w:pStyle w:val="ListParagraph"/>
        <w:spacing w:after="360"/>
        <w:ind w:left="2160"/>
        <w:rPr>
          <w:sz w:val="24"/>
          <w:szCs w:val="24"/>
        </w:rPr>
      </w:pPr>
    </w:p>
    <w:p w14:paraId="6D940ED7" w14:textId="640EE8FA" w:rsidR="001171D6" w:rsidRPr="00CA6CFF" w:rsidRDefault="001171D6" w:rsidP="001171D6">
      <w:pPr>
        <w:pStyle w:val="ListParagraph"/>
        <w:spacing w:after="360"/>
        <w:ind w:left="2160"/>
        <w:rPr>
          <w:sz w:val="24"/>
          <w:szCs w:val="24"/>
          <w:u w:val="single"/>
        </w:rPr>
      </w:pPr>
      <w:r w:rsidRPr="00CA6CFF">
        <w:rPr>
          <w:sz w:val="24"/>
          <w:szCs w:val="24"/>
          <w:u w:val="single"/>
        </w:rPr>
        <w:t>eAuthentication Email Maintenance</w:t>
      </w:r>
    </w:p>
    <w:p w14:paraId="228AB8C8" w14:textId="5B6C1F6E" w:rsidR="001171D6" w:rsidRDefault="004F6A07" w:rsidP="001171D6">
      <w:pPr>
        <w:pStyle w:val="ListParagraph"/>
        <w:spacing w:after="360"/>
        <w:ind w:left="2160"/>
        <w:rPr>
          <w:sz w:val="24"/>
          <w:szCs w:val="24"/>
        </w:rPr>
      </w:pPr>
      <w:r>
        <w:rPr>
          <w:noProof/>
        </w:rPr>
        <w:drawing>
          <wp:inline distT="0" distB="0" distL="0" distR="0" wp14:anchorId="5CB8A5DC" wp14:editId="21C7C55E">
            <wp:extent cx="3962400" cy="1790700"/>
            <wp:effectExtent l="38100" t="38100" r="38100" b="38100"/>
            <wp:docPr id="23" name="Picture 23" descr="Image displays the Login information screen. &#10;&#10;Click here to edit email address. Arrow directs users to the edi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mage displays the Login information screen. &#10;&#10;Click here to edit email address. Arrow directs users to the edit icon."/>
                    <pic:cNvPicPr/>
                  </pic:nvPicPr>
                  <pic:blipFill>
                    <a:blip r:embed="rId42"/>
                    <a:stretch>
                      <a:fillRect/>
                    </a:stretch>
                  </pic:blipFill>
                  <pic:spPr>
                    <a:xfrm>
                      <a:off x="0" y="0"/>
                      <a:ext cx="3962400" cy="1790700"/>
                    </a:xfrm>
                    <a:prstGeom prst="rect">
                      <a:avLst/>
                    </a:prstGeom>
                    <a:ln w="28575">
                      <a:solidFill>
                        <a:schemeClr val="bg2">
                          <a:lumMod val="50000"/>
                        </a:schemeClr>
                      </a:solidFill>
                    </a:ln>
                    <a:effectLst>
                      <a:softEdge rad="12700"/>
                    </a:effectLst>
                  </pic:spPr>
                </pic:pic>
              </a:graphicData>
            </a:graphic>
          </wp:inline>
        </w:drawing>
      </w:r>
    </w:p>
    <w:bookmarkEnd w:id="8"/>
    <w:p w14:paraId="16BA3C22" w14:textId="662EEA21" w:rsidR="00C14585" w:rsidRPr="00CA6CFF" w:rsidRDefault="001171D6" w:rsidP="00CA6CFF">
      <w:pPr>
        <w:pStyle w:val="ListParagraph"/>
        <w:spacing w:after="360"/>
        <w:ind w:left="2160"/>
        <w:rPr>
          <w:i/>
          <w:iCs/>
          <w:sz w:val="24"/>
          <w:szCs w:val="24"/>
        </w:rPr>
      </w:pPr>
      <w:r w:rsidRPr="00CA6CFF">
        <w:rPr>
          <w:i/>
          <w:iCs/>
          <w:sz w:val="24"/>
          <w:szCs w:val="24"/>
        </w:rPr>
        <w:t xml:space="preserve">Note: </w:t>
      </w:r>
      <w:r w:rsidR="00C14585" w:rsidRPr="00CA6CFF">
        <w:rPr>
          <w:i/>
          <w:iCs/>
          <w:sz w:val="24"/>
          <w:szCs w:val="24"/>
        </w:rPr>
        <w:t xml:space="preserve">New accounts must be reassociated to the lender ID in AASM. </w:t>
      </w:r>
    </w:p>
    <w:p w14:paraId="01A1A565" w14:textId="77777777" w:rsidR="00C14585" w:rsidRDefault="00C14585" w:rsidP="00C14585">
      <w:pPr>
        <w:pStyle w:val="ListParagraph"/>
        <w:numPr>
          <w:ilvl w:val="1"/>
          <w:numId w:val="18"/>
        </w:numPr>
        <w:rPr>
          <w:sz w:val="24"/>
          <w:szCs w:val="24"/>
        </w:rPr>
      </w:pPr>
      <w:r w:rsidRPr="00344701">
        <w:rPr>
          <w:b/>
          <w:bCs/>
          <w:sz w:val="24"/>
          <w:szCs w:val="24"/>
        </w:rPr>
        <w:t>Home address</w:t>
      </w:r>
      <w:r>
        <w:rPr>
          <w:sz w:val="24"/>
          <w:szCs w:val="24"/>
        </w:rPr>
        <w:t xml:space="preserve"> can be updated if the information was entered into the account profile.</w:t>
      </w:r>
    </w:p>
    <w:p w14:paraId="7540BE65" w14:textId="1CE41329" w:rsidR="00C14585" w:rsidRPr="0080507F" w:rsidRDefault="00C14585" w:rsidP="0080507F">
      <w:pPr>
        <w:pStyle w:val="ListParagraph"/>
        <w:numPr>
          <w:ilvl w:val="1"/>
          <w:numId w:val="18"/>
        </w:numPr>
        <w:rPr>
          <w:sz w:val="24"/>
          <w:szCs w:val="24"/>
        </w:rPr>
      </w:pPr>
      <w:r w:rsidRPr="00344701">
        <w:rPr>
          <w:b/>
          <w:bCs/>
          <w:sz w:val="24"/>
          <w:szCs w:val="24"/>
        </w:rPr>
        <w:t>Contact information (phone &amp; fax numbers)</w:t>
      </w:r>
      <w:r>
        <w:rPr>
          <w:sz w:val="24"/>
          <w:szCs w:val="24"/>
        </w:rPr>
        <w:t xml:space="preserve"> can be updated if the information was entered into your account profile.</w:t>
      </w:r>
    </w:p>
    <w:p w14:paraId="29D32883" w14:textId="136E09FD" w:rsidR="009B1C97" w:rsidRPr="001F2CBC" w:rsidRDefault="009B1C97" w:rsidP="002955FE">
      <w:pPr>
        <w:pStyle w:val="ListParagraph"/>
        <w:numPr>
          <w:ilvl w:val="0"/>
          <w:numId w:val="3"/>
        </w:numPr>
        <w:rPr>
          <w:sz w:val="24"/>
          <w:szCs w:val="24"/>
        </w:rPr>
      </w:pPr>
      <w:r w:rsidRPr="001F2CBC">
        <w:rPr>
          <w:sz w:val="24"/>
          <w:szCs w:val="24"/>
        </w:rPr>
        <w:t xml:space="preserve">To prevent inactivation of the eAuth </w:t>
      </w:r>
      <w:r w:rsidR="00604FF7" w:rsidRPr="001F2CBC">
        <w:rPr>
          <w:sz w:val="24"/>
          <w:szCs w:val="24"/>
        </w:rPr>
        <w:t>account</w:t>
      </w:r>
      <w:r w:rsidRPr="001F2CBC">
        <w:rPr>
          <w:sz w:val="24"/>
          <w:szCs w:val="24"/>
        </w:rPr>
        <w:t>, the user should si</w:t>
      </w:r>
      <w:r w:rsidR="0003749F">
        <w:rPr>
          <w:sz w:val="24"/>
          <w:szCs w:val="24"/>
        </w:rPr>
        <w:t xml:space="preserve">gn on </w:t>
      </w:r>
      <w:r w:rsidR="00BF715C" w:rsidRPr="00BF715C">
        <w:rPr>
          <w:sz w:val="24"/>
          <w:szCs w:val="24"/>
        </w:rPr>
        <w:t>quarterly</w:t>
      </w:r>
      <w:r w:rsidR="00BF715C">
        <w:rPr>
          <w:sz w:val="24"/>
          <w:szCs w:val="24"/>
        </w:rPr>
        <w:t xml:space="preserve"> </w:t>
      </w:r>
      <w:r w:rsidR="0003749F">
        <w:rPr>
          <w:sz w:val="24"/>
          <w:szCs w:val="24"/>
        </w:rPr>
        <w:t xml:space="preserve">at </w:t>
      </w:r>
      <w:hyperlink r:id="rId43" w:history="1">
        <w:r w:rsidR="002B6D78">
          <w:rPr>
            <w:rStyle w:val="Hyperlink"/>
          </w:rPr>
          <w:t>eAuthentication (usda.gov)</w:t>
        </w:r>
      </w:hyperlink>
      <w:r w:rsidRPr="001F2CBC">
        <w:rPr>
          <w:sz w:val="24"/>
          <w:szCs w:val="24"/>
        </w:rPr>
        <w:t xml:space="preserve">. </w:t>
      </w:r>
      <w:r w:rsidR="00E57B00">
        <w:rPr>
          <w:sz w:val="24"/>
          <w:szCs w:val="24"/>
        </w:rPr>
        <w:t>For additional assistance</w:t>
      </w:r>
      <w:r w:rsidR="00A7422F" w:rsidRPr="00A7422F">
        <w:rPr>
          <w:sz w:val="24"/>
          <w:szCs w:val="24"/>
        </w:rPr>
        <w:t xml:space="preserve"> </w:t>
      </w:r>
      <w:r w:rsidR="00E57B00">
        <w:rPr>
          <w:sz w:val="24"/>
          <w:szCs w:val="24"/>
        </w:rPr>
        <w:t xml:space="preserve">with an eAuth account </w:t>
      </w:r>
      <w:r w:rsidR="00A7422F" w:rsidRPr="00A7422F">
        <w:rPr>
          <w:sz w:val="24"/>
          <w:szCs w:val="24"/>
        </w:rPr>
        <w:t xml:space="preserve">call the </w:t>
      </w:r>
      <w:r w:rsidR="00A46D23">
        <w:rPr>
          <w:sz w:val="24"/>
          <w:szCs w:val="24"/>
        </w:rPr>
        <w:t>RD</w:t>
      </w:r>
      <w:r w:rsidR="00A7422F" w:rsidRPr="00A7422F">
        <w:rPr>
          <w:sz w:val="24"/>
          <w:szCs w:val="24"/>
        </w:rPr>
        <w:t xml:space="preserve"> helpdesk at 1-800-457-3642; Option 1.</w:t>
      </w:r>
    </w:p>
    <w:p w14:paraId="72277F0E" w14:textId="77777777" w:rsidR="001B01AE" w:rsidRDefault="00E7650B" w:rsidP="001B01AE">
      <w:pPr>
        <w:pStyle w:val="ListParagraph"/>
        <w:numPr>
          <w:ilvl w:val="0"/>
          <w:numId w:val="3"/>
        </w:numPr>
        <w:rPr>
          <w:sz w:val="24"/>
          <w:szCs w:val="24"/>
        </w:rPr>
      </w:pPr>
      <w:r w:rsidRPr="001F2CBC">
        <w:rPr>
          <w:sz w:val="24"/>
          <w:szCs w:val="24"/>
        </w:rPr>
        <w:t xml:space="preserve">The LINC site </w:t>
      </w:r>
      <w:r w:rsidR="003802E9">
        <w:rPr>
          <w:sz w:val="24"/>
          <w:szCs w:val="24"/>
        </w:rPr>
        <w:t>requires TLS 1.2. The following Browsers are supported: Chrome Version 84.0.4147.89; Microsoft Edge 44.17763.831.0; Internet Explorer 11; Firefox 78.0.2 or higher. You must set your browser to “javascript enabled” to use LINC.</w:t>
      </w:r>
    </w:p>
    <w:p w14:paraId="59BB18F0" w14:textId="439CF1D6" w:rsidR="00734825" w:rsidRPr="001B01AE" w:rsidRDefault="001B01AE" w:rsidP="001B01AE">
      <w:pPr>
        <w:pStyle w:val="ListParagraph"/>
        <w:numPr>
          <w:ilvl w:val="0"/>
          <w:numId w:val="3"/>
        </w:numPr>
        <w:rPr>
          <w:sz w:val="24"/>
          <w:szCs w:val="24"/>
        </w:rPr>
      </w:pPr>
      <w:r>
        <w:rPr>
          <w:sz w:val="24"/>
          <w:szCs w:val="24"/>
        </w:rPr>
        <w:t>P</w:t>
      </w:r>
      <w:r w:rsidR="00734825" w:rsidRPr="001B01AE">
        <w:rPr>
          <w:sz w:val="24"/>
          <w:szCs w:val="24"/>
        </w:rPr>
        <w:t xml:space="preserve">lease make the following adjustments </w:t>
      </w:r>
      <w:r>
        <w:rPr>
          <w:sz w:val="24"/>
          <w:szCs w:val="24"/>
        </w:rPr>
        <w:t xml:space="preserve">to your browser </w:t>
      </w:r>
      <w:r w:rsidR="00734825" w:rsidRPr="001B01AE">
        <w:rPr>
          <w:sz w:val="24"/>
          <w:szCs w:val="24"/>
        </w:rPr>
        <w:t>(if needed). Please note that these settings can be removed/disabled due to a system update on the computer so may have to be adjusted again in the future.</w:t>
      </w:r>
    </w:p>
    <w:p w14:paraId="79B88367" w14:textId="443F28E3" w:rsidR="00734825" w:rsidRDefault="00604FF7" w:rsidP="00D86355">
      <w:pPr>
        <w:pStyle w:val="ListParagraph"/>
        <w:numPr>
          <w:ilvl w:val="1"/>
          <w:numId w:val="18"/>
        </w:numPr>
        <w:rPr>
          <w:sz w:val="24"/>
          <w:szCs w:val="24"/>
        </w:rPr>
      </w:pPr>
      <w:bookmarkStart w:id="9" w:name="_Hlk7179094"/>
      <w:r w:rsidRPr="001F2CBC">
        <w:rPr>
          <w:sz w:val="24"/>
          <w:szCs w:val="24"/>
        </w:rPr>
        <w:t xml:space="preserve">If you are unable to complete your transaction(s) on USDALINC, your Popup Blocker may be turned on. </w:t>
      </w:r>
      <w:r w:rsidR="001A5C7C">
        <w:rPr>
          <w:sz w:val="24"/>
          <w:szCs w:val="24"/>
        </w:rPr>
        <w:t xml:space="preserve">Please click the following link for information on pop-up windows for of the browsers. </w:t>
      </w:r>
      <w:hyperlink r:id="rId44" w:history="1">
        <w:r w:rsidR="00A8181C" w:rsidRPr="00A8181C">
          <w:rPr>
            <w:rStyle w:val="Hyperlink"/>
            <w:sz w:val="24"/>
            <w:szCs w:val="24"/>
          </w:rPr>
          <w:t>Popup Information</w:t>
        </w:r>
      </w:hyperlink>
    </w:p>
    <w:p w14:paraId="66467298" w14:textId="3396DA61" w:rsidR="00F56FC9" w:rsidRPr="000D77F2" w:rsidRDefault="00796F9B" w:rsidP="00D86355">
      <w:pPr>
        <w:pStyle w:val="ListParagraph"/>
        <w:numPr>
          <w:ilvl w:val="1"/>
          <w:numId w:val="18"/>
        </w:numPr>
        <w:rPr>
          <w:i/>
          <w:iCs/>
          <w:sz w:val="24"/>
          <w:szCs w:val="24"/>
        </w:rPr>
      </w:pPr>
      <w:r w:rsidRPr="00796F9B">
        <w:rPr>
          <w:bCs/>
          <w:sz w:val="24"/>
          <w:szCs w:val="24"/>
        </w:rPr>
        <w:t>If you</w:t>
      </w:r>
      <w:r w:rsidR="00A8181C">
        <w:rPr>
          <w:bCs/>
          <w:sz w:val="24"/>
          <w:szCs w:val="24"/>
        </w:rPr>
        <w:t xml:space="preserve"> </w:t>
      </w:r>
      <w:r w:rsidR="000D77F2">
        <w:rPr>
          <w:bCs/>
          <w:sz w:val="24"/>
          <w:szCs w:val="24"/>
        </w:rPr>
        <w:t xml:space="preserve">are </w:t>
      </w:r>
      <w:r w:rsidR="00A8181C">
        <w:rPr>
          <w:bCs/>
          <w:sz w:val="24"/>
          <w:szCs w:val="24"/>
        </w:rPr>
        <w:t xml:space="preserve">using Microsoft Edge </w:t>
      </w:r>
      <w:r w:rsidR="0099536E">
        <w:rPr>
          <w:bCs/>
          <w:sz w:val="24"/>
          <w:szCs w:val="24"/>
        </w:rPr>
        <w:t xml:space="preserve">or Mozilla Firefox </w:t>
      </w:r>
      <w:r w:rsidR="00A8181C">
        <w:rPr>
          <w:bCs/>
          <w:sz w:val="24"/>
          <w:szCs w:val="24"/>
        </w:rPr>
        <w:t>and</w:t>
      </w:r>
      <w:r w:rsidRPr="00796F9B">
        <w:rPr>
          <w:bCs/>
          <w:sz w:val="24"/>
          <w:szCs w:val="24"/>
        </w:rPr>
        <w:t xml:space="preserve"> receive </w:t>
      </w:r>
      <w:r w:rsidR="000D77F2">
        <w:rPr>
          <w:bCs/>
          <w:sz w:val="24"/>
          <w:szCs w:val="24"/>
        </w:rPr>
        <w:t xml:space="preserve">one of </w:t>
      </w:r>
      <w:r w:rsidRPr="00796F9B">
        <w:rPr>
          <w:bCs/>
          <w:sz w:val="24"/>
          <w:szCs w:val="24"/>
        </w:rPr>
        <w:t>the below pop up message</w:t>
      </w:r>
      <w:r w:rsidR="000D77F2">
        <w:rPr>
          <w:bCs/>
          <w:sz w:val="24"/>
          <w:szCs w:val="24"/>
        </w:rPr>
        <w:t>s</w:t>
      </w:r>
      <w:r>
        <w:rPr>
          <w:b/>
          <w:sz w:val="24"/>
          <w:szCs w:val="24"/>
        </w:rPr>
        <w:t xml:space="preserve"> </w:t>
      </w:r>
      <w:r w:rsidR="00F56FC9" w:rsidRPr="00F95750">
        <w:rPr>
          <w:b/>
          <w:sz w:val="24"/>
          <w:szCs w:val="24"/>
        </w:rPr>
        <w:t>DO NOT</w:t>
      </w:r>
      <w:r w:rsidR="00F56FC9" w:rsidRPr="00F95750">
        <w:rPr>
          <w:bCs/>
          <w:sz w:val="24"/>
          <w:szCs w:val="24"/>
        </w:rPr>
        <w:t xml:space="preserve"> </w:t>
      </w:r>
      <w:r w:rsidR="001B01AE">
        <w:rPr>
          <w:bCs/>
          <w:sz w:val="24"/>
          <w:szCs w:val="24"/>
        </w:rPr>
        <w:t xml:space="preserve">select the checkbox </w:t>
      </w:r>
      <w:r w:rsidR="000D77F2">
        <w:rPr>
          <w:bCs/>
          <w:sz w:val="24"/>
          <w:szCs w:val="24"/>
        </w:rPr>
        <w:t>to disable popup messages</w:t>
      </w:r>
      <w:r>
        <w:rPr>
          <w:bCs/>
          <w:sz w:val="24"/>
          <w:szCs w:val="24"/>
        </w:rPr>
        <w:t xml:space="preserve">. Click OK. </w:t>
      </w:r>
      <w:r w:rsidR="000D77F2" w:rsidRPr="000D77F2">
        <w:rPr>
          <w:bCs/>
          <w:i/>
          <w:iCs/>
          <w:sz w:val="24"/>
          <w:szCs w:val="24"/>
        </w:rPr>
        <w:t xml:space="preserve">Note: </w:t>
      </w:r>
      <w:r w:rsidRPr="000D77F2">
        <w:rPr>
          <w:bCs/>
          <w:i/>
          <w:iCs/>
          <w:sz w:val="24"/>
          <w:szCs w:val="24"/>
        </w:rPr>
        <w:t>Selecting the checkbox will block any further transactions.  If you select the checkbox in error, close and reopen your browser window.</w:t>
      </w:r>
    </w:p>
    <w:p w14:paraId="606ADB43" w14:textId="58802007" w:rsidR="001B01AE" w:rsidRPr="00D86355" w:rsidRDefault="000D77F2" w:rsidP="00D86355">
      <w:pPr>
        <w:ind w:left="720" w:firstLine="720"/>
        <w:rPr>
          <w:sz w:val="24"/>
          <w:szCs w:val="24"/>
        </w:rPr>
      </w:pPr>
      <w:r w:rsidRPr="000D77F2">
        <w:rPr>
          <w:noProof/>
        </w:rPr>
        <mc:AlternateContent>
          <mc:Choice Requires="wps">
            <w:drawing>
              <wp:anchor distT="45720" distB="45720" distL="114300" distR="114300" simplePos="0" relativeHeight="251659264" behindDoc="0" locked="0" layoutInCell="1" allowOverlap="1" wp14:anchorId="4C6E1B95" wp14:editId="7C605CAC">
                <wp:simplePos x="0" y="0"/>
                <wp:positionH relativeFrom="column">
                  <wp:posOffset>1482255</wp:posOffset>
                </wp:positionH>
                <wp:positionV relativeFrom="paragraph">
                  <wp:posOffset>996895</wp:posOffset>
                </wp:positionV>
                <wp:extent cx="1104900" cy="285750"/>
                <wp:effectExtent l="0" t="0" r="19050" b="1905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solidFill>
                          <a:srgbClr val="FFFFFF"/>
                        </a:solidFill>
                        <a:ln w="9525">
                          <a:solidFill>
                            <a:srgbClr val="FF0000"/>
                          </a:solidFill>
                          <a:miter lim="800000"/>
                          <a:headEnd/>
                          <a:tailEnd/>
                        </a:ln>
                      </wps:spPr>
                      <wps:txbx>
                        <w:txbxContent>
                          <w:p w14:paraId="0EBD59A5" w14:textId="395C19A9" w:rsidR="000D77F2" w:rsidRPr="000D77F2" w:rsidRDefault="000D77F2">
                            <w:pPr>
                              <w:rPr>
                                <w:b/>
                                <w:bCs/>
                                <w:color w:val="FF0000"/>
                              </w:rPr>
                            </w:pPr>
                            <w:r w:rsidRPr="00F95750">
                              <w:rPr>
                                <w:b/>
                                <w:bCs/>
                              </w:rPr>
                              <w:t>DO NOT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E1B95" id="_x0000_t202" coordsize="21600,21600" o:spt="202" path="m,l,21600r21600,l21600,xe">
                <v:stroke joinstyle="miter"/>
                <v:path gradientshapeok="t" o:connecttype="rect"/>
              </v:shapetype>
              <v:shape id="Text Box 2" o:spid="_x0000_s1026" type="#_x0000_t202" alt="&quot;&quot;" style="position:absolute;left:0;text-align:left;margin-left:116.7pt;margin-top:78.5pt;width:87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" strokecolor="red">
                <v:textbox>
                  <w:txbxContent>
                    <w:p w14:paraId="0EBD59A5" w14:textId="395C19A9" w:rsidR="000D77F2" w:rsidRPr="000D77F2" w:rsidRDefault="000D77F2">
                      <w:pPr>
                        <w:rPr>
                          <w:b/>
                          <w:bCs/>
                          <w:color w:val="FF0000"/>
                        </w:rPr>
                      </w:pPr>
                      <w:r w:rsidRPr="00F95750">
                        <w:rPr>
                          <w:b/>
                          <w:bCs/>
                        </w:rPr>
                        <w:t>DO NOT CHECK</w:t>
                      </w:r>
                    </w:p>
                  </w:txbxContent>
                </v:textbox>
              </v:shape>
            </w:pict>
          </mc:Fallback>
        </mc:AlternateContent>
      </w:r>
      <w:r w:rsidR="0099536E" w:rsidRPr="00D86355">
        <w:rPr>
          <w:sz w:val="24"/>
          <w:szCs w:val="24"/>
        </w:rPr>
        <w:t xml:space="preserve">     </w:t>
      </w:r>
      <w:r w:rsidR="001B01AE">
        <w:rPr>
          <w:noProof/>
        </w:rPr>
        <w:drawing>
          <wp:inline distT="0" distB="0" distL="0" distR="0" wp14:anchorId="5000BCC0" wp14:editId="74ED9E4F">
            <wp:extent cx="3101009" cy="1475243"/>
            <wp:effectExtent l="0" t="0" r="4445" b="0"/>
            <wp:docPr id="1" name="Picture 1" descr="Image displays a popup message that reads: &quot;Status Report information has been successfully updated&quot; Do not check the check box that reads: &quot;Don't let this page create more messag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isplays a popup message that reads: &quot;Status Report information has been successfully updated&quot; Do not check the check box that reads: &quot;Don't let this page create more messages.&quot;"/>
                    <pic:cNvPicPr/>
                  </pic:nvPicPr>
                  <pic:blipFill rotWithShape="1">
                    <a:blip r:embed="rId45"/>
                    <a:srcRect l="437" r="437" b="1190"/>
                    <a:stretch/>
                  </pic:blipFill>
                  <pic:spPr bwMode="auto">
                    <a:xfrm>
                      <a:off x="0" y="0"/>
                      <a:ext cx="3156030" cy="1501418"/>
                    </a:xfrm>
                    <a:prstGeom prst="rect">
                      <a:avLst/>
                    </a:prstGeom>
                    <a:ln>
                      <a:noFill/>
                    </a:ln>
                    <a:extLst>
                      <a:ext uri="{53640926-AAD7-44D8-BBD7-CCE9431645EC}">
                        <a14:shadowObscured xmlns:a14="http://schemas.microsoft.com/office/drawing/2010/main"/>
                      </a:ext>
                    </a:extLst>
                  </pic:spPr>
                </pic:pic>
              </a:graphicData>
            </a:graphic>
          </wp:inline>
        </w:drawing>
      </w:r>
    </w:p>
    <w:p w14:paraId="00C91EC2" w14:textId="75A0A9A7" w:rsidR="0099536E" w:rsidRPr="00D86355" w:rsidRDefault="000D77F2" w:rsidP="00D86355">
      <w:pPr>
        <w:ind w:left="360" w:firstLine="720"/>
        <w:rPr>
          <w:sz w:val="24"/>
          <w:szCs w:val="24"/>
        </w:rPr>
      </w:pPr>
      <w:r w:rsidRPr="000D77F2">
        <w:rPr>
          <w:noProof/>
        </w:rPr>
        <w:lastRenderedPageBreak/>
        <mc:AlternateContent>
          <mc:Choice Requires="wps">
            <w:drawing>
              <wp:anchor distT="45720" distB="45720" distL="114300" distR="114300" simplePos="0" relativeHeight="251661312" behindDoc="0" locked="0" layoutInCell="1" allowOverlap="1" wp14:anchorId="50224144" wp14:editId="584FCFCC">
                <wp:simplePos x="0" y="0"/>
                <wp:positionH relativeFrom="column">
                  <wp:posOffset>1750613</wp:posOffset>
                </wp:positionH>
                <wp:positionV relativeFrom="paragraph">
                  <wp:posOffset>594139</wp:posOffset>
                </wp:positionV>
                <wp:extent cx="1104900" cy="285750"/>
                <wp:effectExtent l="0" t="0" r="19050" b="1905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solidFill>
                          <a:srgbClr val="FFFFFF"/>
                        </a:solidFill>
                        <a:ln w="9525">
                          <a:solidFill>
                            <a:srgbClr val="FF0000"/>
                          </a:solidFill>
                          <a:miter lim="800000"/>
                          <a:headEnd/>
                          <a:tailEnd/>
                        </a:ln>
                      </wps:spPr>
                      <wps:txbx>
                        <w:txbxContent>
                          <w:p w14:paraId="191E89F8" w14:textId="77777777" w:rsidR="000D77F2" w:rsidRPr="000D77F2" w:rsidRDefault="000D77F2" w:rsidP="000D77F2">
                            <w:pPr>
                              <w:rPr>
                                <w:b/>
                                <w:bCs/>
                                <w:color w:val="FF0000"/>
                              </w:rPr>
                            </w:pPr>
                            <w:r w:rsidRPr="00F95750">
                              <w:rPr>
                                <w:b/>
                                <w:bCs/>
                              </w:rPr>
                              <w:t>DO NOT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24144" id="_x0000_s1027" type="#_x0000_t202" alt="&quot;&quot;" style="position:absolute;left:0;text-align:left;margin-left:137.85pt;margin-top:46.8pt;width:87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" strokecolor="red">
                <v:textbox>
                  <w:txbxContent>
                    <w:p w14:paraId="191E89F8" w14:textId="77777777" w:rsidR="000D77F2" w:rsidRPr="000D77F2" w:rsidRDefault="000D77F2" w:rsidP="000D77F2">
                      <w:pPr>
                        <w:rPr>
                          <w:b/>
                          <w:bCs/>
                          <w:color w:val="FF0000"/>
                        </w:rPr>
                      </w:pPr>
                      <w:r w:rsidRPr="00F95750">
                        <w:rPr>
                          <w:b/>
                          <w:bCs/>
                        </w:rPr>
                        <w:t>DO NOT CHECK</w:t>
                      </w:r>
                    </w:p>
                  </w:txbxContent>
                </v:textbox>
              </v:shape>
            </w:pict>
          </mc:Fallback>
        </mc:AlternateContent>
      </w:r>
      <w:r w:rsidRPr="00D86355">
        <w:rPr>
          <w:sz w:val="24"/>
          <w:szCs w:val="24"/>
        </w:rPr>
        <w:t xml:space="preserve">            </w:t>
      </w:r>
      <w:r>
        <w:rPr>
          <w:noProof/>
        </w:rPr>
        <w:drawing>
          <wp:inline distT="0" distB="0" distL="0" distR="0" wp14:anchorId="4423A323" wp14:editId="12592723">
            <wp:extent cx="3096956" cy="1240404"/>
            <wp:effectExtent l="0" t="0" r="8255" b="0"/>
            <wp:docPr id="3" name="Picture 3" descr="Image displays a 2nd popup window with a checkbox that reads: &quot;Prevent this page from creating additional dialogs&quot; Do not check. Click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displays a 2nd popup window with a checkbox that reads: &quot;Prevent this page from creating additional dialogs&quot; Do not check. Click OK "/>
                    <pic:cNvPicPr/>
                  </pic:nvPicPr>
                  <pic:blipFill>
                    <a:blip r:embed="rId46"/>
                    <a:stretch>
                      <a:fillRect/>
                    </a:stretch>
                  </pic:blipFill>
                  <pic:spPr>
                    <a:xfrm>
                      <a:off x="0" y="0"/>
                      <a:ext cx="3157027" cy="1264464"/>
                    </a:xfrm>
                    <a:prstGeom prst="rect">
                      <a:avLst/>
                    </a:prstGeom>
                  </pic:spPr>
                </pic:pic>
              </a:graphicData>
            </a:graphic>
          </wp:inline>
        </w:drawing>
      </w:r>
    </w:p>
    <w:p w14:paraId="53D40CA5" w14:textId="50C2D3E7" w:rsidR="00F95750" w:rsidRPr="00F95750" w:rsidRDefault="001D08EE" w:rsidP="00F95750">
      <w:pPr>
        <w:pStyle w:val="ListParagraph"/>
        <w:numPr>
          <w:ilvl w:val="1"/>
          <w:numId w:val="18"/>
        </w:numPr>
        <w:rPr>
          <w:sz w:val="24"/>
          <w:szCs w:val="24"/>
        </w:rPr>
      </w:pPr>
      <w:r w:rsidRPr="001D08EE">
        <w:rPr>
          <w:bCs/>
          <w:sz w:val="24"/>
          <w:szCs w:val="24"/>
        </w:rPr>
        <w:t>Compatibility</w:t>
      </w:r>
      <w:r>
        <w:rPr>
          <w:sz w:val="24"/>
          <w:szCs w:val="24"/>
        </w:rPr>
        <w:t xml:space="preserve"> View is no longer recommended for </w:t>
      </w:r>
      <w:r w:rsidR="000C557E">
        <w:rPr>
          <w:sz w:val="24"/>
          <w:szCs w:val="24"/>
        </w:rPr>
        <w:t xml:space="preserve">the </w:t>
      </w:r>
      <w:r>
        <w:rPr>
          <w:sz w:val="24"/>
          <w:szCs w:val="24"/>
        </w:rPr>
        <w:t xml:space="preserve">USDALINC site. To remove usda.gov from Compatibility View settings, open your browser of choice and click on </w:t>
      </w:r>
      <w:r w:rsidRPr="001D08EE">
        <w:rPr>
          <w:b/>
          <w:bCs/>
          <w:sz w:val="24"/>
          <w:szCs w:val="24"/>
        </w:rPr>
        <w:t>Tools</w:t>
      </w:r>
      <w:r>
        <w:rPr>
          <w:sz w:val="24"/>
          <w:szCs w:val="24"/>
        </w:rPr>
        <w:t>&gt;</w:t>
      </w:r>
      <w:r w:rsidRPr="001D08EE">
        <w:rPr>
          <w:b/>
          <w:bCs/>
          <w:sz w:val="24"/>
          <w:szCs w:val="24"/>
        </w:rPr>
        <w:t>Compatibility View Settings</w:t>
      </w:r>
      <w:r>
        <w:rPr>
          <w:sz w:val="24"/>
          <w:szCs w:val="24"/>
        </w:rPr>
        <w:t xml:space="preserve">. In the Compatibility View Settings window, select usda.gov in “Websites you’ve added to </w:t>
      </w:r>
      <w:r w:rsidR="000C557E">
        <w:rPr>
          <w:sz w:val="24"/>
          <w:szCs w:val="24"/>
        </w:rPr>
        <w:t>Compatibility</w:t>
      </w:r>
      <w:r>
        <w:rPr>
          <w:sz w:val="24"/>
          <w:szCs w:val="24"/>
        </w:rPr>
        <w:t xml:space="preserve"> View</w:t>
      </w:r>
      <w:r w:rsidR="000C557E">
        <w:rPr>
          <w:sz w:val="24"/>
          <w:szCs w:val="24"/>
        </w:rPr>
        <w:t>.</w:t>
      </w:r>
      <w:r>
        <w:rPr>
          <w:sz w:val="24"/>
          <w:szCs w:val="24"/>
        </w:rPr>
        <w:t xml:space="preserve">” </w:t>
      </w:r>
      <w:r w:rsidR="000C557E">
        <w:rPr>
          <w:sz w:val="24"/>
          <w:szCs w:val="24"/>
        </w:rPr>
        <w:t>Click</w:t>
      </w:r>
      <w:r>
        <w:rPr>
          <w:sz w:val="24"/>
          <w:szCs w:val="24"/>
        </w:rPr>
        <w:t xml:space="preserve"> </w:t>
      </w:r>
      <w:r w:rsidRPr="001D08EE">
        <w:rPr>
          <w:b/>
          <w:bCs/>
          <w:sz w:val="24"/>
          <w:szCs w:val="24"/>
        </w:rPr>
        <w:t>Remove</w:t>
      </w:r>
      <w:r w:rsidR="000C557E">
        <w:rPr>
          <w:sz w:val="24"/>
          <w:szCs w:val="24"/>
        </w:rPr>
        <w:t xml:space="preserve"> and </w:t>
      </w:r>
      <w:r w:rsidR="000C557E" w:rsidRPr="000C557E">
        <w:rPr>
          <w:b/>
          <w:bCs/>
          <w:sz w:val="24"/>
          <w:szCs w:val="24"/>
        </w:rPr>
        <w:t>Close</w:t>
      </w:r>
      <w:r w:rsidR="000C557E">
        <w:rPr>
          <w:sz w:val="24"/>
          <w:szCs w:val="24"/>
        </w:rPr>
        <w:t>.</w:t>
      </w:r>
    </w:p>
    <w:p w14:paraId="08F5E85E" w14:textId="77777777" w:rsidR="00F95750" w:rsidRDefault="00F95750" w:rsidP="00F95750">
      <w:pPr>
        <w:pStyle w:val="ListParagraph"/>
        <w:numPr>
          <w:ilvl w:val="0"/>
          <w:numId w:val="3"/>
        </w:numPr>
        <w:rPr>
          <w:sz w:val="24"/>
          <w:szCs w:val="24"/>
        </w:rPr>
      </w:pPr>
      <w:r>
        <w:rPr>
          <w:sz w:val="24"/>
          <w:szCs w:val="24"/>
        </w:rPr>
        <w:t>Using the “Back” browser button can sometimes cause unpredictable results.</w:t>
      </w:r>
    </w:p>
    <w:p w14:paraId="5CE00A21" w14:textId="77777777" w:rsidR="00F95750" w:rsidRDefault="00F95750" w:rsidP="00F95750">
      <w:pPr>
        <w:pStyle w:val="ListParagraph"/>
        <w:numPr>
          <w:ilvl w:val="0"/>
          <w:numId w:val="3"/>
        </w:numPr>
        <w:rPr>
          <w:sz w:val="24"/>
          <w:szCs w:val="24"/>
        </w:rPr>
      </w:pPr>
      <w:r>
        <w:rPr>
          <w:sz w:val="24"/>
          <w:szCs w:val="24"/>
        </w:rPr>
        <w:t>USDA LINC is available for use Monday through Saturday from 6am to 7pm CST/CDT and Sunday from 8am to 4pm CST/CDT.</w:t>
      </w:r>
    </w:p>
    <w:p w14:paraId="1E30DE7C" w14:textId="34C2E39C" w:rsidR="00F95750" w:rsidRDefault="00F95750" w:rsidP="00F95750">
      <w:pPr>
        <w:pStyle w:val="ListParagraph"/>
        <w:numPr>
          <w:ilvl w:val="0"/>
          <w:numId w:val="3"/>
        </w:numPr>
        <w:rPr>
          <w:sz w:val="24"/>
          <w:szCs w:val="24"/>
        </w:rPr>
      </w:pPr>
      <w:r>
        <w:rPr>
          <w:sz w:val="24"/>
          <w:szCs w:val="24"/>
        </w:rPr>
        <w:t>To add LINC to your browser Favorites, be sure to add the LINC website and not the eAuth website.</w:t>
      </w:r>
    </w:p>
    <w:p w14:paraId="73CFD5DC" w14:textId="77777777" w:rsidR="00536E9C" w:rsidRDefault="00536E9C" w:rsidP="00536E9C">
      <w:pPr>
        <w:pStyle w:val="ListParagraph"/>
        <w:ind w:left="1080"/>
        <w:rPr>
          <w:sz w:val="24"/>
          <w:szCs w:val="24"/>
        </w:rPr>
      </w:pPr>
    </w:p>
    <w:p w14:paraId="48085578" w14:textId="77777777" w:rsidR="00536E9C" w:rsidRDefault="00536E9C" w:rsidP="00536E9C">
      <w:pPr>
        <w:pStyle w:val="ListParagraph"/>
        <w:ind w:left="1080"/>
        <w:rPr>
          <w:sz w:val="24"/>
          <w:szCs w:val="24"/>
        </w:rPr>
      </w:pPr>
    </w:p>
    <w:p w14:paraId="6DB05C61" w14:textId="77777777" w:rsidR="00536E9C" w:rsidRDefault="00536E9C" w:rsidP="00536E9C">
      <w:pPr>
        <w:pStyle w:val="ListParagraph"/>
        <w:ind w:left="1080"/>
        <w:rPr>
          <w:sz w:val="24"/>
          <w:szCs w:val="24"/>
        </w:rPr>
      </w:pPr>
    </w:p>
    <w:bookmarkEnd w:id="9"/>
    <w:p w14:paraId="106CEB95" w14:textId="7B23B6E6" w:rsidR="00536E9C" w:rsidRDefault="00536E9C" w:rsidP="00536E9C">
      <w:pPr>
        <w:pStyle w:val="ListParagraph"/>
        <w:ind w:left="1080"/>
        <w:rPr>
          <w:sz w:val="24"/>
          <w:szCs w:val="24"/>
        </w:rPr>
      </w:pPr>
    </w:p>
    <w:sectPr w:rsidR="00536E9C" w:rsidSect="008F7F25">
      <w:footerReference w:type="default" r:id="rId47"/>
      <w:pgSz w:w="12240" w:h="15840"/>
      <w:pgMar w:top="720"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F5191" w14:textId="77777777" w:rsidR="00193C76" w:rsidRDefault="00193C76" w:rsidP="00A4297B">
      <w:pPr>
        <w:spacing w:after="0" w:line="240" w:lineRule="auto"/>
      </w:pPr>
      <w:r>
        <w:separator/>
      </w:r>
    </w:p>
  </w:endnote>
  <w:endnote w:type="continuationSeparator" w:id="0">
    <w:p w14:paraId="6A9232BE" w14:textId="77777777" w:rsidR="00193C76" w:rsidRDefault="00193C76" w:rsidP="00A4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615B" w14:textId="2EF6ADA1" w:rsidR="00A4297B" w:rsidRDefault="00D86355">
    <w:pPr>
      <w:pStyle w:val="Footer"/>
    </w:pPr>
    <w:r>
      <w:t xml:space="preserve">Updated </w:t>
    </w:r>
    <w:r w:rsidR="005E3293">
      <w:t>1</w:t>
    </w:r>
    <w:r w:rsidR="00EA7DEA">
      <w:t>1</w:t>
    </w:r>
    <w:r w:rsidR="005E3293">
      <w:t>/21/24</w:t>
    </w:r>
    <w:r w:rsidR="00920CBB">
      <w:ptab w:relativeTo="margin" w:alignment="center" w:leader="none"/>
    </w:r>
    <w:r w:rsidR="00920CBB">
      <w:t>LINC</w:t>
    </w:r>
    <w:r w:rsidR="00920CBB">
      <w:ptab w:relativeTo="margin" w:alignment="right" w:leader="none"/>
    </w:r>
    <w:r w:rsidR="00920CBB" w:rsidRPr="00920CBB">
      <w:fldChar w:fldCharType="begin"/>
    </w:r>
    <w:r w:rsidR="00920CBB" w:rsidRPr="00920CBB">
      <w:instrText xml:space="preserve"> PAGE   \* MERGEFORMAT </w:instrText>
    </w:r>
    <w:r w:rsidR="00920CBB" w:rsidRPr="00920CBB">
      <w:fldChar w:fldCharType="separate"/>
    </w:r>
    <w:r w:rsidR="00920CBB" w:rsidRPr="00920CBB">
      <w:rPr>
        <w:noProof/>
      </w:rPr>
      <w:t>1</w:t>
    </w:r>
    <w:r w:rsidR="00920CBB" w:rsidRPr="00920CBB">
      <w:rPr>
        <w:noProof/>
      </w:rPr>
      <w:fldChar w:fldCharType="end"/>
    </w:r>
  </w:p>
  <w:p w14:paraId="6A43F13D" w14:textId="77777777" w:rsidR="008C7911" w:rsidRDefault="008C79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AAF16" w14:textId="77777777" w:rsidR="00193C76" w:rsidRDefault="00193C76" w:rsidP="00A4297B">
      <w:pPr>
        <w:spacing w:after="0" w:line="240" w:lineRule="auto"/>
      </w:pPr>
      <w:r>
        <w:separator/>
      </w:r>
    </w:p>
  </w:footnote>
  <w:footnote w:type="continuationSeparator" w:id="0">
    <w:p w14:paraId="0FC55E1B" w14:textId="77777777" w:rsidR="00193C76" w:rsidRDefault="00193C76" w:rsidP="00A42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A08"/>
      </v:shape>
    </w:pict>
  </w:numPicBullet>
  <w:abstractNum w:abstractNumId="0" w15:restartNumberingAfterBreak="0">
    <w:nsid w:val="018277EC"/>
    <w:multiLevelType w:val="hybridMultilevel"/>
    <w:tmpl w:val="E60E54CA"/>
    <w:lvl w:ilvl="0" w:tplc="BD0E44F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A005A"/>
    <w:multiLevelType w:val="hybridMultilevel"/>
    <w:tmpl w:val="FF364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C2715"/>
    <w:multiLevelType w:val="hybridMultilevel"/>
    <w:tmpl w:val="E9D4EF10"/>
    <w:lvl w:ilvl="0" w:tplc="04090007">
      <w:start w:val="1"/>
      <w:numFmt w:val="bullet"/>
      <w:lvlText w:val=""/>
      <w:lvlPicBulletId w:val="0"/>
      <w:lvlJc w:val="left"/>
      <w:pPr>
        <w:ind w:left="1080" w:hanging="360"/>
      </w:pPr>
      <w:rPr>
        <w:rFonts w:ascii="Symbol" w:hAnsi="Symbol" w:hint="default"/>
      </w:rPr>
    </w:lvl>
    <w:lvl w:ilvl="1" w:tplc="04090005">
      <w:start w:val="1"/>
      <w:numFmt w:val="bullet"/>
      <w:lvlText w:val=""/>
      <w:lvlPicBulletId w:val="0"/>
      <w:lvlJc w:val="left"/>
      <w:pPr>
        <w:ind w:left="1800" w:hanging="360"/>
      </w:pPr>
      <w:rPr>
        <w:rFonts w:ascii="Wingdings" w:hAnsi="Wingdings" w:hint="default"/>
      </w:r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F87798"/>
    <w:multiLevelType w:val="hybridMultilevel"/>
    <w:tmpl w:val="9FEC87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26B61"/>
    <w:multiLevelType w:val="hybridMultilevel"/>
    <w:tmpl w:val="86421F42"/>
    <w:lvl w:ilvl="0" w:tplc="017C373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0221C"/>
    <w:multiLevelType w:val="multilevel"/>
    <w:tmpl w:val="7BF2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322D4B"/>
    <w:multiLevelType w:val="hybridMultilevel"/>
    <w:tmpl w:val="AB50A0E8"/>
    <w:lvl w:ilvl="0" w:tplc="81FA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B7EDF"/>
    <w:multiLevelType w:val="hybridMultilevel"/>
    <w:tmpl w:val="6C28D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E7AD6"/>
    <w:multiLevelType w:val="hybridMultilevel"/>
    <w:tmpl w:val="0D8AAEE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D2D58"/>
    <w:multiLevelType w:val="hybridMultilevel"/>
    <w:tmpl w:val="8B68BC64"/>
    <w:lvl w:ilvl="0" w:tplc="A81CEE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C712C"/>
    <w:multiLevelType w:val="hybridMultilevel"/>
    <w:tmpl w:val="0CE2A6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15E0F53"/>
    <w:multiLevelType w:val="hybridMultilevel"/>
    <w:tmpl w:val="99A03D44"/>
    <w:lvl w:ilvl="0" w:tplc="0A0CC9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26B20"/>
    <w:multiLevelType w:val="hybridMultilevel"/>
    <w:tmpl w:val="3EDA7C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B5015"/>
    <w:multiLevelType w:val="hybridMultilevel"/>
    <w:tmpl w:val="B23AF3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0353E0"/>
    <w:multiLevelType w:val="hybridMultilevel"/>
    <w:tmpl w:val="F70E86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9255519"/>
    <w:multiLevelType w:val="hybridMultilevel"/>
    <w:tmpl w:val="A232F894"/>
    <w:lvl w:ilvl="0" w:tplc="0409000F">
      <w:start w:val="1"/>
      <w:numFmt w:val="decimal"/>
      <w:lvlText w:val="%1."/>
      <w:lvlJc w:val="left"/>
      <w:pPr>
        <w:ind w:left="2160" w:hanging="360"/>
      </w:pPr>
    </w:lvl>
    <w:lvl w:ilvl="1" w:tplc="0409000F">
      <w:start w:val="1"/>
      <w:numFmt w:val="decimal"/>
      <w:lvlText w:val="%2."/>
      <w:lvlJc w:val="left"/>
      <w:pPr>
        <w:ind w:left="72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EFE1CA2"/>
    <w:multiLevelType w:val="multilevel"/>
    <w:tmpl w:val="6F4E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8050A2"/>
    <w:multiLevelType w:val="hybridMultilevel"/>
    <w:tmpl w:val="1DDA9D90"/>
    <w:lvl w:ilvl="0" w:tplc="084CC9F8">
      <w:start w:val="1"/>
      <w:numFmt w:val="bullet"/>
      <w:lvlText w:val="•"/>
      <w:lvlJc w:val="left"/>
      <w:pPr>
        <w:tabs>
          <w:tab w:val="num" w:pos="720"/>
        </w:tabs>
        <w:ind w:left="720" w:hanging="360"/>
      </w:pPr>
      <w:rPr>
        <w:rFonts w:ascii="Arial" w:hAnsi="Arial" w:hint="default"/>
      </w:rPr>
    </w:lvl>
    <w:lvl w:ilvl="1" w:tplc="A6684CEA">
      <w:start w:val="1"/>
      <w:numFmt w:val="bullet"/>
      <w:lvlText w:val="•"/>
      <w:lvlJc w:val="left"/>
      <w:pPr>
        <w:tabs>
          <w:tab w:val="num" w:pos="1440"/>
        </w:tabs>
        <w:ind w:left="1440" w:hanging="360"/>
      </w:pPr>
      <w:rPr>
        <w:rFonts w:ascii="Arial" w:hAnsi="Arial" w:hint="default"/>
      </w:rPr>
    </w:lvl>
    <w:lvl w:ilvl="2" w:tplc="062ADF22" w:tentative="1">
      <w:start w:val="1"/>
      <w:numFmt w:val="bullet"/>
      <w:lvlText w:val="•"/>
      <w:lvlJc w:val="left"/>
      <w:pPr>
        <w:tabs>
          <w:tab w:val="num" w:pos="2160"/>
        </w:tabs>
        <w:ind w:left="2160" w:hanging="360"/>
      </w:pPr>
      <w:rPr>
        <w:rFonts w:ascii="Arial" w:hAnsi="Arial" w:hint="default"/>
      </w:rPr>
    </w:lvl>
    <w:lvl w:ilvl="3" w:tplc="CDE42E7C" w:tentative="1">
      <w:start w:val="1"/>
      <w:numFmt w:val="bullet"/>
      <w:lvlText w:val="•"/>
      <w:lvlJc w:val="left"/>
      <w:pPr>
        <w:tabs>
          <w:tab w:val="num" w:pos="2880"/>
        </w:tabs>
        <w:ind w:left="2880" w:hanging="360"/>
      </w:pPr>
      <w:rPr>
        <w:rFonts w:ascii="Arial" w:hAnsi="Arial" w:hint="default"/>
      </w:rPr>
    </w:lvl>
    <w:lvl w:ilvl="4" w:tplc="A93AAD22" w:tentative="1">
      <w:start w:val="1"/>
      <w:numFmt w:val="bullet"/>
      <w:lvlText w:val="•"/>
      <w:lvlJc w:val="left"/>
      <w:pPr>
        <w:tabs>
          <w:tab w:val="num" w:pos="3600"/>
        </w:tabs>
        <w:ind w:left="3600" w:hanging="360"/>
      </w:pPr>
      <w:rPr>
        <w:rFonts w:ascii="Arial" w:hAnsi="Arial" w:hint="default"/>
      </w:rPr>
    </w:lvl>
    <w:lvl w:ilvl="5" w:tplc="5D340958" w:tentative="1">
      <w:start w:val="1"/>
      <w:numFmt w:val="bullet"/>
      <w:lvlText w:val="•"/>
      <w:lvlJc w:val="left"/>
      <w:pPr>
        <w:tabs>
          <w:tab w:val="num" w:pos="4320"/>
        </w:tabs>
        <w:ind w:left="4320" w:hanging="360"/>
      </w:pPr>
      <w:rPr>
        <w:rFonts w:ascii="Arial" w:hAnsi="Arial" w:hint="default"/>
      </w:rPr>
    </w:lvl>
    <w:lvl w:ilvl="6" w:tplc="E1E8402E" w:tentative="1">
      <w:start w:val="1"/>
      <w:numFmt w:val="bullet"/>
      <w:lvlText w:val="•"/>
      <w:lvlJc w:val="left"/>
      <w:pPr>
        <w:tabs>
          <w:tab w:val="num" w:pos="5040"/>
        </w:tabs>
        <w:ind w:left="5040" w:hanging="360"/>
      </w:pPr>
      <w:rPr>
        <w:rFonts w:ascii="Arial" w:hAnsi="Arial" w:hint="default"/>
      </w:rPr>
    </w:lvl>
    <w:lvl w:ilvl="7" w:tplc="9FCE2EDC" w:tentative="1">
      <w:start w:val="1"/>
      <w:numFmt w:val="bullet"/>
      <w:lvlText w:val="•"/>
      <w:lvlJc w:val="left"/>
      <w:pPr>
        <w:tabs>
          <w:tab w:val="num" w:pos="5760"/>
        </w:tabs>
        <w:ind w:left="5760" w:hanging="360"/>
      </w:pPr>
      <w:rPr>
        <w:rFonts w:ascii="Arial" w:hAnsi="Arial" w:hint="default"/>
      </w:rPr>
    </w:lvl>
    <w:lvl w:ilvl="8" w:tplc="3BB27F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77632F"/>
    <w:multiLevelType w:val="hybridMultilevel"/>
    <w:tmpl w:val="B360D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D78E2"/>
    <w:multiLevelType w:val="hybridMultilevel"/>
    <w:tmpl w:val="AE08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624E9"/>
    <w:multiLevelType w:val="hybridMultilevel"/>
    <w:tmpl w:val="73201CCA"/>
    <w:lvl w:ilvl="0" w:tplc="04090007">
      <w:start w:val="1"/>
      <w:numFmt w:val="bullet"/>
      <w:lvlText w:val=""/>
      <w:lvlPicBulletId w:val="0"/>
      <w:lvlJc w:val="left"/>
      <w:pPr>
        <w:ind w:left="108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720" w:hanging="360"/>
      </w:pPr>
      <w:rPr>
        <w:rFonts w:ascii="Symbol" w:hAnsi="Symbol" w:hint="default"/>
      </w:rPr>
    </w:lvl>
    <w:lvl w:ilvl="3" w:tplc="04090009">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DC058C"/>
    <w:multiLevelType w:val="hybridMultilevel"/>
    <w:tmpl w:val="5CA48C7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2F18FC"/>
    <w:multiLevelType w:val="hybridMultilevel"/>
    <w:tmpl w:val="99A03D44"/>
    <w:lvl w:ilvl="0" w:tplc="0A0CC9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D7396"/>
    <w:multiLevelType w:val="hybridMultilevel"/>
    <w:tmpl w:val="2E3C1D70"/>
    <w:lvl w:ilvl="0" w:tplc="0409000F">
      <w:start w:val="1"/>
      <w:numFmt w:val="decimal"/>
      <w:lvlText w:val="%1."/>
      <w:lvlJc w:val="left"/>
      <w:pPr>
        <w:ind w:left="720" w:hanging="360"/>
      </w:pPr>
      <w:rPr>
        <w:rFonts w:hint="default"/>
      </w:rPr>
    </w:lvl>
    <w:lvl w:ilvl="1" w:tplc="9DB48392">
      <w:start w:val="1"/>
      <w:numFmt w:val="decimal"/>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4D2F62"/>
    <w:multiLevelType w:val="hybridMultilevel"/>
    <w:tmpl w:val="F4AAE38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2F7489"/>
    <w:multiLevelType w:val="multilevel"/>
    <w:tmpl w:val="03649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9E1204"/>
    <w:multiLevelType w:val="hybridMultilevel"/>
    <w:tmpl w:val="496C05E2"/>
    <w:lvl w:ilvl="0" w:tplc="0A0CC9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404A7"/>
    <w:multiLevelType w:val="hybridMultilevel"/>
    <w:tmpl w:val="FD506F70"/>
    <w:lvl w:ilvl="0" w:tplc="DC5E8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44675">
    <w:abstractNumId w:val="7"/>
  </w:num>
  <w:num w:numId="2" w16cid:durableId="212079923">
    <w:abstractNumId w:val="27"/>
  </w:num>
  <w:num w:numId="3" w16cid:durableId="1610240610">
    <w:abstractNumId w:val="20"/>
  </w:num>
  <w:num w:numId="4" w16cid:durableId="349644055">
    <w:abstractNumId w:val="12"/>
  </w:num>
  <w:num w:numId="5" w16cid:durableId="1261569601">
    <w:abstractNumId w:val="17"/>
  </w:num>
  <w:num w:numId="6" w16cid:durableId="1254706041">
    <w:abstractNumId w:val="23"/>
  </w:num>
  <w:num w:numId="7" w16cid:durableId="224070039">
    <w:abstractNumId w:val="19"/>
  </w:num>
  <w:num w:numId="8" w16cid:durableId="1059329346">
    <w:abstractNumId w:val="11"/>
  </w:num>
  <w:num w:numId="9" w16cid:durableId="977608505">
    <w:abstractNumId w:val="21"/>
  </w:num>
  <w:num w:numId="10" w16cid:durableId="705451768">
    <w:abstractNumId w:val="26"/>
  </w:num>
  <w:num w:numId="11" w16cid:durableId="20472009">
    <w:abstractNumId w:val="22"/>
  </w:num>
  <w:num w:numId="12" w16cid:durableId="716120952">
    <w:abstractNumId w:val="1"/>
  </w:num>
  <w:num w:numId="13" w16cid:durableId="1026560126">
    <w:abstractNumId w:val="13"/>
  </w:num>
  <w:num w:numId="14" w16cid:durableId="767970092">
    <w:abstractNumId w:val="24"/>
  </w:num>
  <w:num w:numId="15" w16cid:durableId="979572933">
    <w:abstractNumId w:val="2"/>
  </w:num>
  <w:num w:numId="16" w16cid:durableId="898125222">
    <w:abstractNumId w:val="18"/>
  </w:num>
  <w:num w:numId="17" w16cid:durableId="1045256416">
    <w:abstractNumId w:val="3"/>
  </w:num>
  <w:num w:numId="18" w16cid:durableId="1168326769">
    <w:abstractNumId w:val="8"/>
  </w:num>
  <w:num w:numId="19" w16cid:durableId="170266796">
    <w:abstractNumId w:val="14"/>
  </w:num>
  <w:num w:numId="20" w16cid:durableId="1146507197">
    <w:abstractNumId w:val="5"/>
  </w:num>
  <w:num w:numId="21" w16cid:durableId="1401563805">
    <w:abstractNumId w:val="16"/>
  </w:num>
  <w:num w:numId="22" w16cid:durableId="2134710772">
    <w:abstractNumId w:val="25"/>
  </w:num>
  <w:num w:numId="23" w16cid:durableId="1876038742">
    <w:abstractNumId w:val="15"/>
  </w:num>
  <w:num w:numId="24" w16cid:durableId="281501563">
    <w:abstractNumId w:val="10"/>
  </w:num>
  <w:num w:numId="25" w16cid:durableId="277639299">
    <w:abstractNumId w:val="4"/>
  </w:num>
  <w:num w:numId="26" w16cid:durableId="1758088550">
    <w:abstractNumId w:val="6"/>
  </w:num>
  <w:num w:numId="27" w16cid:durableId="471413662">
    <w:abstractNumId w:val="0"/>
  </w:num>
  <w:num w:numId="28" w16cid:durableId="1075862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5C"/>
    <w:rsid w:val="000209FD"/>
    <w:rsid w:val="000224AE"/>
    <w:rsid w:val="0003749F"/>
    <w:rsid w:val="00037D4D"/>
    <w:rsid w:val="00045987"/>
    <w:rsid w:val="00053854"/>
    <w:rsid w:val="00053E0F"/>
    <w:rsid w:val="00060373"/>
    <w:rsid w:val="0006638A"/>
    <w:rsid w:val="00073658"/>
    <w:rsid w:val="000815E6"/>
    <w:rsid w:val="00091287"/>
    <w:rsid w:val="00097905"/>
    <w:rsid w:val="000A093E"/>
    <w:rsid w:val="000A34F5"/>
    <w:rsid w:val="000A3959"/>
    <w:rsid w:val="000A3EC8"/>
    <w:rsid w:val="000C0099"/>
    <w:rsid w:val="000C1377"/>
    <w:rsid w:val="000C343C"/>
    <w:rsid w:val="000C557E"/>
    <w:rsid w:val="000C61C7"/>
    <w:rsid w:val="000D3939"/>
    <w:rsid w:val="000D77F2"/>
    <w:rsid w:val="000E3B6B"/>
    <w:rsid w:val="000F0662"/>
    <w:rsid w:val="000F3F3F"/>
    <w:rsid w:val="000F5311"/>
    <w:rsid w:val="00105BD8"/>
    <w:rsid w:val="0010653E"/>
    <w:rsid w:val="00107B60"/>
    <w:rsid w:val="00111B77"/>
    <w:rsid w:val="00114A68"/>
    <w:rsid w:val="001171D6"/>
    <w:rsid w:val="00122830"/>
    <w:rsid w:val="001263C5"/>
    <w:rsid w:val="00136F6D"/>
    <w:rsid w:val="00137B67"/>
    <w:rsid w:val="00140927"/>
    <w:rsid w:val="001445B8"/>
    <w:rsid w:val="00147F5B"/>
    <w:rsid w:val="00151E0E"/>
    <w:rsid w:val="00161714"/>
    <w:rsid w:val="00162111"/>
    <w:rsid w:val="00162C08"/>
    <w:rsid w:val="001713F8"/>
    <w:rsid w:val="00174342"/>
    <w:rsid w:val="00177635"/>
    <w:rsid w:val="00177842"/>
    <w:rsid w:val="0018123E"/>
    <w:rsid w:val="00184EAE"/>
    <w:rsid w:val="001865AC"/>
    <w:rsid w:val="001927C1"/>
    <w:rsid w:val="00193C00"/>
    <w:rsid w:val="00193C76"/>
    <w:rsid w:val="00196003"/>
    <w:rsid w:val="0019664F"/>
    <w:rsid w:val="001A1682"/>
    <w:rsid w:val="001A5C7C"/>
    <w:rsid w:val="001B01AE"/>
    <w:rsid w:val="001B2399"/>
    <w:rsid w:val="001B2E33"/>
    <w:rsid w:val="001C52E6"/>
    <w:rsid w:val="001D08EE"/>
    <w:rsid w:val="001E5400"/>
    <w:rsid w:val="001E6232"/>
    <w:rsid w:val="001E7968"/>
    <w:rsid w:val="001F27DB"/>
    <w:rsid w:val="001F2CBC"/>
    <w:rsid w:val="001F2DDA"/>
    <w:rsid w:val="001F2F39"/>
    <w:rsid w:val="001F7BD8"/>
    <w:rsid w:val="0020168D"/>
    <w:rsid w:val="00203CDE"/>
    <w:rsid w:val="0020508A"/>
    <w:rsid w:val="00222C43"/>
    <w:rsid w:val="002231C7"/>
    <w:rsid w:val="00224588"/>
    <w:rsid w:val="0023083E"/>
    <w:rsid w:val="00235856"/>
    <w:rsid w:val="00246B7A"/>
    <w:rsid w:val="00254CC8"/>
    <w:rsid w:val="00260F66"/>
    <w:rsid w:val="002654A1"/>
    <w:rsid w:val="00281DDB"/>
    <w:rsid w:val="002955FE"/>
    <w:rsid w:val="00295FF5"/>
    <w:rsid w:val="002A2059"/>
    <w:rsid w:val="002A28A5"/>
    <w:rsid w:val="002B6D78"/>
    <w:rsid w:val="002C0667"/>
    <w:rsid w:val="002C55A9"/>
    <w:rsid w:val="002C7FB3"/>
    <w:rsid w:val="002D4F73"/>
    <w:rsid w:val="002D7BBC"/>
    <w:rsid w:val="002E1E09"/>
    <w:rsid w:val="002E5C3D"/>
    <w:rsid w:val="002F258D"/>
    <w:rsid w:val="002F727C"/>
    <w:rsid w:val="003032C9"/>
    <w:rsid w:val="00307586"/>
    <w:rsid w:val="00314935"/>
    <w:rsid w:val="00314F18"/>
    <w:rsid w:val="00315B47"/>
    <w:rsid w:val="0031683F"/>
    <w:rsid w:val="00326B23"/>
    <w:rsid w:val="00331A90"/>
    <w:rsid w:val="0033713D"/>
    <w:rsid w:val="0034071F"/>
    <w:rsid w:val="00344701"/>
    <w:rsid w:val="00367EEF"/>
    <w:rsid w:val="00372357"/>
    <w:rsid w:val="003727DF"/>
    <w:rsid w:val="00376E71"/>
    <w:rsid w:val="00377D3C"/>
    <w:rsid w:val="003801C1"/>
    <w:rsid w:val="003802E9"/>
    <w:rsid w:val="00383CE5"/>
    <w:rsid w:val="003862AB"/>
    <w:rsid w:val="00386388"/>
    <w:rsid w:val="0039107D"/>
    <w:rsid w:val="00391829"/>
    <w:rsid w:val="00393C0D"/>
    <w:rsid w:val="00397ECA"/>
    <w:rsid w:val="003C34D6"/>
    <w:rsid w:val="003D45E8"/>
    <w:rsid w:val="003F0BF1"/>
    <w:rsid w:val="003F0C05"/>
    <w:rsid w:val="003F61C2"/>
    <w:rsid w:val="003F744A"/>
    <w:rsid w:val="00407FBC"/>
    <w:rsid w:val="004107DB"/>
    <w:rsid w:val="00414096"/>
    <w:rsid w:val="0042371E"/>
    <w:rsid w:val="004259D4"/>
    <w:rsid w:val="00427639"/>
    <w:rsid w:val="00433ED8"/>
    <w:rsid w:val="00435728"/>
    <w:rsid w:val="0044293C"/>
    <w:rsid w:val="00445015"/>
    <w:rsid w:val="00446F95"/>
    <w:rsid w:val="00453AE6"/>
    <w:rsid w:val="00455529"/>
    <w:rsid w:val="00456CDB"/>
    <w:rsid w:val="00465639"/>
    <w:rsid w:val="0047329F"/>
    <w:rsid w:val="00476898"/>
    <w:rsid w:val="00481B42"/>
    <w:rsid w:val="00490816"/>
    <w:rsid w:val="00492162"/>
    <w:rsid w:val="00492AA8"/>
    <w:rsid w:val="00494EA1"/>
    <w:rsid w:val="00495971"/>
    <w:rsid w:val="004A1154"/>
    <w:rsid w:val="004A3A5C"/>
    <w:rsid w:val="004B211D"/>
    <w:rsid w:val="004B3500"/>
    <w:rsid w:val="004C172D"/>
    <w:rsid w:val="004C3E4D"/>
    <w:rsid w:val="004D2F57"/>
    <w:rsid w:val="004D3F63"/>
    <w:rsid w:val="004E2323"/>
    <w:rsid w:val="004F6A07"/>
    <w:rsid w:val="0051255D"/>
    <w:rsid w:val="005179F4"/>
    <w:rsid w:val="00520B81"/>
    <w:rsid w:val="005337C8"/>
    <w:rsid w:val="00535643"/>
    <w:rsid w:val="00536E9C"/>
    <w:rsid w:val="0055258F"/>
    <w:rsid w:val="00554D69"/>
    <w:rsid w:val="0055785B"/>
    <w:rsid w:val="005671A1"/>
    <w:rsid w:val="00570007"/>
    <w:rsid w:val="00575A27"/>
    <w:rsid w:val="00577EEA"/>
    <w:rsid w:val="00582560"/>
    <w:rsid w:val="005843FA"/>
    <w:rsid w:val="005853BB"/>
    <w:rsid w:val="00587D65"/>
    <w:rsid w:val="00591C4C"/>
    <w:rsid w:val="00595B3E"/>
    <w:rsid w:val="00597857"/>
    <w:rsid w:val="005B480A"/>
    <w:rsid w:val="005B5463"/>
    <w:rsid w:val="005C3A6E"/>
    <w:rsid w:val="005C4964"/>
    <w:rsid w:val="005C55D8"/>
    <w:rsid w:val="005C7889"/>
    <w:rsid w:val="005D6523"/>
    <w:rsid w:val="005D7831"/>
    <w:rsid w:val="005E084B"/>
    <w:rsid w:val="005E1DCA"/>
    <w:rsid w:val="005E3293"/>
    <w:rsid w:val="005E349C"/>
    <w:rsid w:val="005E7201"/>
    <w:rsid w:val="005F05F0"/>
    <w:rsid w:val="005F0AD7"/>
    <w:rsid w:val="005F30CA"/>
    <w:rsid w:val="005F7696"/>
    <w:rsid w:val="00604FF7"/>
    <w:rsid w:val="00605106"/>
    <w:rsid w:val="006076E0"/>
    <w:rsid w:val="006076E4"/>
    <w:rsid w:val="00620CF2"/>
    <w:rsid w:val="006260DF"/>
    <w:rsid w:val="00627F3F"/>
    <w:rsid w:val="00631379"/>
    <w:rsid w:val="00640A43"/>
    <w:rsid w:val="00654B2A"/>
    <w:rsid w:val="00655D88"/>
    <w:rsid w:val="006676CE"/>
    <w:rsid w:val="00675D57"/>
    <w:rsid w:val="006927D8"/>
    <w:rsid w:val="006969EA"/>
    <w:rsid w:val="006A0879"/>
    <w:rsid w:val="006A2F17"/>
    <w:rsid w:val="006B4AF8"/>
    <w:rsid w:val="006E5058"/>
    <w:rsid w:val="006F1185"/>
    <w:rsid w:val="006F386D"/>
    <w:rsid w:val="006F4DA6"/>
    <w:rsid w:val="00700FD1"/>
    <w:rsid w:val="00701DDD"/>
    <w:rsid w:val="0071086D"/>
    <w:rsid w:val="00714AAB"/>
    <w:rsid w:val="00722FD2"/>
    <w:rsid w:val="00732E98"/>
    <w:rsid w:val="00734825"/>
    <w:rsid w:val="00737187"/>
    <w:rsid w:val="00746687"/>
    <w:rsid w:val="00751B98"/>
    <w:rsid w:val="00773A77"/>
    <w:rsid w:val="0077651C"/>
    <w:rsid w:val="00777EE3"/>
    <w:rsid w:val="007809CF"/>
    <w:rsid w:val="00782D3B"/>
    <w:rsid w:val="00791EE1"/>
    <w:rsid w:val="00795523"/>
    <w:rsid w:val="00796F9B"/>
    <w:rsid w:val="007A7E3E"/>
    <w:rsid w:val="007B576F"/>
    <w:rsid w:val="007B780D"/>
    <w:rsid w:val="007C3C86"/>
    <w:rsid w:val="007D34B8"/>
    <w:rsid w:val="007D46C4"/>
    <w:rsid w:val="007D50E1"/>
    <w:rsid w:val="007E5023"/>
    <w:rsid w:val="00800C7E"/>
    <w:rsid w:val="00803F3A"/>
    <w:rsid w:val="0080507F"/>
    <w:rsid w:val="00806ED6"/>
    <w:rsid w:val="00822F41"/>
    <w:rsid w:val="00834616"/>
    <w:rsid w:val="00835A31"/>
    <w:rsid w:val="00845F10"/>
    <w:rsid w:val="00846DF4"/>
    <w:rsid w:val="008526B5"/>
    <w:rsid w:val="0087282D"/>
    <w:rsid w:val="008739FC"/>
    <w:rsid w:val="00874211"/>
    <w:rsid w:val="008747DA"/>
    <w:rsid w:val="00882736"/>
    <w:rsid w:val="00884033"/>
    <w:rsid w:val="0089346C"/>
    <w:rsid w:val="00897581"/>
    <w:rsid w:val="00897B9D"/>
    <w:rsid w:val="008A7E70"/>
    <w:rsid w:val="008C48ED"/>
    <w:rsid w:val="008C7911"/>
    <w:rsid w:val="008E25AE"/>
    <w:rsid w:val="008E59D9"/>
    <w:rsid w:val="008E63F5"/>
    <w:rsid w:val="008F4623"/>
    <w:rsid w:val="008F7F25"/>
    <w:rsid w:val="00901C8B"/>
    <w:rsid w:val="0090275D"/>
    <w:rsid w:val="00902E28"/>
    <w:rsid w:val="009037D1"/>
    <w:rsid w:val="00903F5D"/>
    <w:rsid w:val="0090625B"/>
    <w:rsid w:val="00911D40"/>
    <w:rsid w:val="00920CBB"/>
    <w:rsid w:val="00922E1B"/>
    <w:rsid w:val="00924440"/>
    <w:rsid w:val="00931275"/>
    <w:rsid w:val="009348E1"/>
    <w:rsid w:val="00936FEC"/>
    <w:rsid w:val="00940D1E"/>
    <w:rsid w:val="00942444"/>
    <w:rsid w:val="009426DD"/>
    <w:rsid w:val="00942E26"/>
    <w:rsid w:val="00950B60"/>
    <w:rsid w:val="00954066"/>
    <w:rsid w:val="00954DB0"/>
    <w:rsid w:val="00955B00"/>
    <w:rsid w:val="00971B72"/>
    <w:rsid w:val="009807C1"/>
    <w:rsid w:val="00985A2D"/>
    <w:rsid w:val="009873EA"/>
    <w:rsid w:val="0099536E"/>
    <w:rsid w:val="009967F3"/>
    <w:rsid w:val="009A7B41"/>
    <w:rsid w:val="009B1C97"/>
    <w:rsid w:val="009B21F4"/>
    <w:rsid w:val="009E2C93"/>
    <w:rsid w:val="009F2C55"/>
    <w:rsid w:val="009F5E79"/>
    <w:rsid w:val="00A00DEF"/>
    <w:rsid w:val="00A26F8D"/>
    <w:rsid w:val="00A2793D"/>
    <w:rsid w:val="00A32923"/>
    <w:rsid w:val="00A37A50"/>
    <w:rsid w:val="00A41CC5"/>
    <w:rsid w:val="00A4297B"/>
    <w:rsid w:val="00A4636A"/>
    <w:rsid w:val="00A46D23"/>
    <w:rsid w:val="00A64502"/>
    <w:rsid w:val="00A64B5D"/>
    <w:rsid w:val="00A712D2"/>
    <w:rsid w:val="00A7422F"/>
    <w:rsid w:val="00A74B3B"/>
    <w:rsid w:val="00A75785"/>
    <w:rsid w:val="00A8171A"/>
    <w:rsid w:val="00A8181C"/>
    <w:rsid w:val="00A862C5"/>
    <w:rsid w:val="00A93F12"/>
    <w:rsid w:val="00A9609F"/>
    <w:rsid w:val="00AA4AEE"/>
    <w:rsid w:val="00AB2863"/>
    <w:rsid w:val="00AB316C"/>
    <w:rsid w:val="00AB3388"/>
    <w:rsid w:val="00AC07DF"/>
    <w:rsid w:val="00AC0ACB"/>
    <w:rsid w:val="00AC1F94"/>
    <w:rsid w:val="00AC4C21"/>
    <w:rsid w:val="00AC5A3C"/>
    <w:rsid w:val="00AC6DE6"/>
    <w:rsid w:val="00AC70B5"/>
    <w:rsid w:val="00AD0DDA"/>
    <w:rsid w:val="00AE0C68"/>
    <w:rsid w:val="00AE5210"/>
    <w:rsid w:val="00AE7005"/>
    <w:rsid w:val="00AF0C64"/>
    <w:rsid w:val="00AF29EB"/>
    <w:rsid w:val="00B07476"/>
    <w:rsid w:val="00B13690"/>
    <w:rsid w:val="00B22057"/>
    <w:rsid w:val="00B36FE5"/>
    <w:rsid w:val="00B46A4A"/>
    <w:rsid w:val="00B50BBA"/>
    <w:rsid w:val="00B6232A"/>
    <w:rsid w:val="00B66549"/>
    <w:rsid w:val="00B7251E"/>
    <w:rsid w:val="00BA5805"/>
    <w:rsid w:val="00BB1EFA"/>
    <w:rsid w:val="00BB2E20"/>
    <w:rsid w:val="00BD1F42"/>
    <w:rsid w:val="00BD214C"/>
    <w:rsid w:val="00BD6856"/>
    <w:rsid w:val="00BD7E00"/>
    <w:rsid w:val="00BE446D"/>
    <w:rsid w:val="00BF715C"/>
    <w:rsid w:val="00C021A1"/>
    <w:rsid w:val="00C036E8"/>
    <w:rsid w:val="00C0485C"/>
    <w:rsid w:val="00C053DD"/>
    <w:rsid w:val="00C06043"/>
    <w:rsid w:val="00C102D7"/>
    <w:rsid w:val="00C12EDA"/>
    <w:rsid w:val="00C14585"/>
    <w:rsid w:val="00C16160"/>
    <w:rsid w:val="00C178A8"/>
    <w:rsid w:val="00C24741"/>
    <w:rsid w:val="00C3081D"/>
    <w:rsid w:val="00C558B1"/>
    <w:rsid w:val="00C6482B"/>
    <w:rsid w:val="00C67838"/>
    <w:rsid w:val="00C701E7"/>
    <w:rsid w:val="00C71304"/>
    <w:rsid w:val="00C72865"/>
    <w:rsid w:val="00C7427E"/>
    <w:rsid w:val="00C762DE"/>
    <w:rsid w:val="00C80DD2"/>
    <w:rsid w:val="00C91B65"/>
    <w:rsid w:val="00C95FCF"/>
    <w:rsid w:val="00CA158C"/>
    <w:rsid w:val="00CA5D4B"/>
    <w:rsid w:val="00CA6CFF"/>
    <w:rsid w:val="00CB54F5"/>
    <w:rsid w:val="00CB6F97"/>
    <w:rsid w:val="00CC1FA7"/>
    <w:rsid w:val="00CC5133"/>
    <w:rsid w:val="00CD1D70"/>
    <w:rsid w:val="00CD3486"/>
    <w:rsid w:val="00CE0CF1"/>
    <w:rsid w:val="00CE1202"/>
    <w:rsid w:val="00CE2AD7"/>
    <w:rsid w:val="00CF7BCA"/>
    <w:rsid w:val="00D05D71"/>
    <w:rsid w:val="00D1125E"/>
    <w:rsid w:val="00D12DEC"/>
    <w:rsid w:val="00D14C0E"/>
    <w:rsid w:val="00D15E7C"/>
    <w:rsid w:val="00D2143D"/>
    <w:rsid w:val="00D223B1"/>
    <w:rsid w:val="00D27694"/>
    <w:rsid w:val="00D300E1"/>
    <w:rsid w:val="00D30CDE"/>
    <w:rsid w:val="00D33557"/>
    <w:rsid w:val="00D3457A"/>
    <w:rsid w:val="00D424D3"/>
    <w:rsid w:val="00D46C63"/>
    <w:rsid w:val="00D478F0"/>
    <w:rsid w:val="00D54CCB"/>
    <w:rsid w:val="00D576B3"/>
    <w:rsid w:val="00D5784B"/>
    <w:rsid w:val="00D57DFB"/>
    <w:rsid w:val="00D608A4"/>
    <w:rsid w:val="00D62409"/>
    <w:rsid w:val="00D63F66"/>
    <w:rsid w:val="00D71096"/>
    <w:rsid w:val="00D71C0A"/>
    <w:rsid w:val="00D7333E"/>
    <w:rsid w:val="00D807A5"/>
    <w:rsid w:val="00D821F3"/>
    <w:rsid w:val="00D86355"/>
    <w:rsid w:val="00D913D8"/>
    <w:rsid w:val="00DA235F"/>
    <w:rsid w:val="00DA604D"/>
    <w:rsid w:val="00DA749E"/>
    <w:rsid w:val="00DB0F3C"/>
    <w:rsid w:val="00DC3235"/>
    <w:rsid w:val="00DC3CC8"/>
    <w:rsid w:val="00DD547C"/>
    <w:rsid w:val="00DE3EE4"/>
    <w:rsid w:val="00DF4764"/>
    <w:rsid w:val="00DF515C"/>
    <w:rsid w:val="00DF7027"/>
    <w:rsid w:val="00E15C9F"/>
    <w:rsid w:val="00E1630E"/>
    <w:rsid w:val="00E17370"/>
    <w:rsid w:val="00E206CD"/>
    <w:rsid w:val="00E2276C"/>
    <w:rsid w:val="00E35619"/>
    <w:rsid w:val="00E40C3D"/>
    <w:rsid w:val="00E43617"/>
    <w:rsid w:val="00E52008"/>
    <w:rsid w:val="00E54F63"/>
    <w:rsid w:val="00E57B00"/>
    <w:rsid w:val="00E57D75"/>
    <w:rsid w:val="00E73E69"/>
    <w:rsid w:val="00E75868"/>
    <w:rsid w:val="00E75C28"/>
    <w:rsid w:val="00E7650B"/>
    <w:rsid w:val="00E802DA"/>
    <w:rsid w:val="00E84D07"/>
    <w:rsid w:val="00E86051"/>
    <w:rsid w:val="00E920E7"/>
    <w:rsid w:val="00E924CC"/>
    <w:rsid w:val="00EA261E"/>
    <w:rsid w:val="00EA32F5"/>
    <w:rsid w:val="00EA5433"/>
    <w:rsid w:val="00EA7DEA"/>
    <w:rsid w:val="00EB12A8"/>
    <w:rsid w:val="00EB75D9"/>
    <w:rsid w:val="00EB7A5D"/>
    <w:rsid w:val="00EE50AB"/>
    <w:rsid w:val="00EE628E"/>
    <w:rsid w:val="00EF5155"/>
    <w:rsid w:val="00EF6BA2"/>
    <w:rsid w:val="00F0312B"/>
    <w:rsid w:val="00F07873"/>
    <w:rsid w:val="00F21DE8"/>
    <w:rsid w:val="00F225F9"/>
    <w:rsid w:val="00F23CC9"/>
    <w:rsid w:val="00F43059"/>
    <w:rsid w:val="00F51AB5"/>
    <w:rsid w:val="00F55EB2"/>
    <w:rsid w:val="00F569B2"/>
    <w:rsid w:val="00F56FC9"/>
    <w:rsid w:val="00F61FE2"/>
    <w:rsid w:val="00F72FDA"/>
    <w:rsid w:val="00F74634"/>
    <w:rsid w:val="00F92B8F"/>
    <w:rsid w:val="00F9405D"/>
    <w:rsid w:val="00F95750"/>
    <w:rsid w:val="00FB6430"/>
    <w:rsid w:val="00FE190F"/>
    <w:rsid w:val="00FE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5AE618C"/>
  <w15:docId w15:val="{F1EC0A02-6A75-42B3-8F09-2F034A7E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6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764"/>
    <w:pPr>
      <w:ind w:left="720"/>
      <w:contextualSpacing/>
    </w:pPr>
  </w:style>
  <w:style w:type="character" w:styleId="Hyperlink">
    <w:name w:val="Hyperlink"/>
    <w:basedOn w:val="DefaultParagraphFont"/>
    <w:uiPriority w:val="99"/>
    <w:unhideWhenUsed/>
    <w:rsid w:val="009B1C97"/>
    <w:rPr>
      <w:color w:val="0563C1" w:themeColor="hyperlink"/>
      <w:u w:val="single"/>
    </w:rPr>
  </w:style>
  <w:style w:type="character" w:styleId="UnresolvedMention">
    <w:name w:val="Unresolved Mention"/>
    <w:basedOn w:val="DefaultParagraphFont"/>
    <w:uiPriority w:val="99"/>
    <w:semiHidden/>
    <w:unhideWhenUsed/>
    <w:rsid w:val="009B1C97"/>
    <w:rPr>
      <w:color w:val="605E5C"/>
      <w:shd w:val="clear" w:color="auto" w:fill="E1DFDD"/>
    </w:rPr>
  </w:style>
  <w:style w:type="character" w:styleId="FollowedHyperlink">
    <w:name w:val="FollowedHyperlink"/>
    <w:basedOn w:val="DefaultParagraphFont"/>
    <w:uiPriority w:val="99"/>
    <w:semiHidden/>
    <w:unhideWhenUsed/>
    <w:rsid w:val="00604FF7"/>
    <w:rPr>
      <w:color w:val="954F72" w:themeColor="followedHyperlink"/>
      <w:u w:val="single"/>
    </w:rPr>
  </w:style>
  <w:style w:type="paragraph" w:styleId="Header">
    <w:name w:val="header"/>
    <w:basedOn w:val="Normal"/>
    <w:link w:val="HeaderChar"/>
    <w:uiPriority w:val="99"/>
    <w:unhideWhenUsed/>
    <w:rsid w:val="00A42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97B"/>
  </w:style>
  <w:style w:type="paragraph" w:styleId="Footer">
    <w:name w:val="footer"/>
    <w:basedOn w:val="Normal"/>
    <w:link w:val="FooterChar"/>
    <w:uiPriority w:val="99"/>
    <w:unhideWhenUsed/>
    <w:rsid w:val="00A42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97B"/>
  </w:style>
  <w:style w:type="paragraph" w:styleId="Revision">
    <w:name w:val="Revision"/>
    <w:hidden/>
    <w:uiPriority w:val="99"/>
    <w:semiHidden/>
    <w:rsid w:val="000F3F3F"/>
    <w:pPr>
      <w:spacing w:after="0" w:line="240" w:lineRule="auto"/>
    </w:pPr>
  </w:style>
  <w:style w:type="paragraph" w:styleId="NormalWeb">
    <w:name w:val="Normal (Web)"/>
    <w:basedOn w:val="Normal"/>
    <w:uiPriority w:val="99"/>
    <w:semiHidden/>
    <w:unhideWhenUsed/>
    <w:rsid w:val="00EE62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6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4176">
      <w:bodyDiv w:val="1"/>
      <w:marLeft w:val="0"/>
      <w:marRight w:val="0"/>
      <w:marTop w:val="0"/>
      <w:marBottom w:val="0"/>
      <w:divBdr>
        <w:top w:val="none" w:sz="0" w:space="0" w:color="auto"/>
        <w:left w:val="none" w:sz="0" w:space="0" w:color="auto"/>
        <w:bottom w:val="none" w:sz="0" w:space="0" w:color="auto"/>
        <w:right w:val="none" w:sz="0" w:space="0" w:color="auto"/>
      </w:divBdr>
    </w:div>
    <w:div w:id="198012906">
      <w:bodyDiv w:val="1"/>
      <w:marLeft w:val="0"/>
      <w:marRight w:val="0"/>
      <w:marTop w:val="0"/>
      <w:marBottom w:val="0"/>
      <w:divBdr>
        <w:top w:val="none" w:sz="0" w:space="0" w:color="auto"/>
        <w:left w:val="none" w:sz="0" w:space="0" w:color="auto"/>
        <w:bottom w:val="none" w:sz="0" w:space="0" w:color="auto"/>
        <w:right w:val="none" w:sz="0" w:space="0" w:color="auto"/>
      </w:divBdr>
    </w:div>
    <w:div w:id="411899075">
      <w:bodyDiv w:val="1"/>
      <w:marLeft w:val="0"/>
      <w:marRight w:val="0"/>
      <w:marTop w:val="0"/>
      <w:marBottom w:val="0"/>
      <w:divBdr>
        <w:top w:val="none" w:sz="0" w:space="0" w:color="auto"/>
        <w:left w:val="none" w:sz="0" w:space="0" w:color="auto"/>
        <w:bottom w:val="none" w:sz="0" w:space="0" w:color="auto"/>
        <w:right w:val="none" w:sz="0" w:space="0" w:color="auto"/>
      </w:divBdr>
      <w:divsChild>
        <w:div w:id="1777479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167511">
      <w:bodyDiv w:val="1"/>
      <w:marLeft w:val="0"/>
      <w:marRight w:val="0"/>
      <w:marTop w:val="0"/>
      <w:marBottom w:val="0"/>
      <w:divBdr>
        <w:top w:val="none" w:sz="0" w:space="0" w:color="auto"/>
        <w:left w:val="none" w:sz="0" w:space="0" w:color="auto"/>
        <w:bottom w:val="none" w:sz="0" w:space="0" w:color="auto"/>
        <w:right w:val="none" w:sz="0" w:space="0" w:color="auto"/>
      </w:divBdr>
    </w:div>
    <w:div w:id="848720392">
      <w:bodyDiv w:val="1"/>
      <w:marLeft w:val="0"/>
      <w:marRight w:val="0"/>
      <w:marTop w:val="0"/>
      <w:marBottom w:val="0"/>
      <w:divBdr>
        <w:top w:val="none" w:sz="0" w:space="0" w:color="auto"/>
        <w:left w:val="none" w:sz="0" w:space="0" w:color="auto"/>
        <w:bottom w:val="none" w:sz="0" w:space="0" w:color="auto"/>
        <w:right w:val="none" w:sz="0" w:space="0" w:color="auto"/>
      </w:divBdr>
    </w:div>
    <w:div w:id="1049257920">
      <w:bodyDiv w:val="1"/>
      <w:marLeft w:val="0"/>
      <w:marRight w:val="0"/>
      <w:marTop w:val="0"/>
      <w:marBottom w:val="0"/>
      <w:divBdr>
        <w:top w:val="none" w:sz="0" w:space="0" w:color="auto"/>
        <w:left w:val="none" w:sz="0" w:space="0" w:color="auto"/>
        <w:bottom w:val="none" w:sz="0" w:space="0" w:color="auto"/>
        <w:right w:val="none" w:sz="0" w:space="0" w:color="auto"/>
      </w:divBdr>
      <w:divsChild>
        <w:div w:id="312606798">
          <w:marLeft w:val="1166"/>
          <w:marRight w:val="0"/>
          <w:marTop w:val="60"/>
          <w:marBottom w:val="60"/>
          <w:divBdr>
            <w:top w:val="none" w:sz="0" w:space="0" w:color="auto"/>
            <w:left w:val="none" w:sz="0" w:space="0" w:color="auto"/>
            <w:bottom w:val="none" w:sz="0" w:space="0" w:color="auto"/>
            <w:right w:val="none" w:sz="0" w:space="0" w:color="auto"/>
          </w:divBdr>
        </w:div>
        <w:div w:id="384333515">
          <w:marLeft w:val="1166"/>
          <w:marRight w:val="0"/>
          <w:marTop w:val="60"/>
          <w:marBottom w:val="60"/>
          <w:divBdr>
            <w:top w:val="none" w:sz="0" w:space="0" w:color="auto"/>
            <w:left w:val="none" w:sz="0" w:space="0" w:color="auto"/>
            <w:bottom w:val="none" w:sz="0" w:space="0" w:color="auto"/>
            <w:right w:val="none" w:sz="0" w:space="0" w:color="auto"/>
          </w:divBdr>
        </w:div>
        <w:div w:id="699093563">
          <w:marLeft w:val="1166"/>
          <w:marRight w:val="0"/>
          <w:marTop w:val="60"/>
          <w:marBottom w:val="60"/>
          <w:divBdr>
            <w:top w:val="none" w:sz="0" w:space="0" w:color="auto"/>
            <w:left w:val="none" w:sz="0" w:space="0" w:color="auto"/>
            <w:bottom w:val="none" w:sz="0" w:space="0" w:color="auto"/>
            <w:right w:val="none" w:sz="0" w:space="0" w:color="auto"/>
          </w:divBdr>
        </w:div>
        <w:div w:id="1797750615">
          <w:marLeft w:val="1166"/>
          <w:marRight w:val="0"/>
          <w:marTop w:val="60"/>
          <w:marBottom w:val="60"/>
          <w:divBdr>
            <w:top w:val="none" w:sz="0" w:space="0" w:color="auto"/>
            <w:left w:val="none" w:sz="0" w:space="0" w:color="auto"/>
            <w:bottom w:val="none" w:sz="0" w:space="0" w:color="auto"/>
            <w:right w:val="none" w:sz="0" w:space="0" w:color="auto"/>
          </w:divBdr>
        </w:div>
      </w:divsChild>
    </w:div>
    <w:div w:id="1155224817">
      <w:bodyDiv w:val="1"/>
      <w:marLeft w:val="0"/>
      <w:marRight w:val="0"/>
      <w:marTop w:val="0"/>
      <w:marBottom w:val="0"/>
      <w:divBdr>
        <w:top w:val="none" w:sz="0" w:space="0" w:color="auto"/>
        <w:left w:val="none" w:sz="0" w:space="0" w:color="auto"/>
        <w:bottom w:val="none" w:sz="0" w:space="0" w:color="auto"/>
        <w:right w:val="none" w:sz="0" w:space="0" w:color="auto"/>
      </w:divBdr>
    </w:div>
    <w:div w:id="1525441195">
      <w:bodyDiv w:val="1"/>
      <w:marLeft w:val="0"/>
      <w:marRight w:val="0"/>
      <w:marTop w:val="0"/>
      <w:marBottom w:val="0"/>
      <w:divBdr>
        <w:top w:val="none" w:sz="0" w:space="0" w:color="auto"/>
        <w:left w:val="none" w:sz="0" w:space="0" w:color="auto"/>
        <w:bottom w:val="none" w:sz="0" w:space="0" w:color="auto"/>
        <w:right w:val="none" w:sz="0" w:space="0" w:color="auto"/>
      </w:divBdr>
    </w:div>
    <w:div w:id="1770200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m.rd.so.gcb@usda.gov" TargetMode="External"/><Relationship Id="rId18" Type="http://schemas.openxmlformats.org/officeDocument/2006/relationships/hyperlink" Target="mailto:Sharon.sachs@usda.gov" TargetMode="External"/><Relationship Id="rId26" Type="http://schemas.openxmlformats.org/officeDocument/2006/relationships/image" Target="media/image6.png"/><Relationship Id="rId39" Type="http://schemas.openxmlformats.org/officeDocument/2006/relationships/image" Target="media/image17.png"/><Relationship Id="rId21" Type="http://schemas.openxmlformats.org/officeDocument/2006/relationships/image" Target="media/image2.png"/><Relationship Id="rId34" Type="http://schemas.openxmlformats.org/officeDocument/2006/relationships/image" Target="media/image12.png"/><Relationship Id="rId42" Type="http://schemas.openxmlformats.org/officeDocument/2006/relationships/image" Target="media/image19.png"/><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onique.kelly@usda.gov" TargetMode="External"/><Relationship Id="rId29" Type="http://schemas.openxmlformats.org/officeDocument/2006/relationships/image" Target="media/image9.png"/><Relationship Id="rId11" Type="http://schemas.openxmlformats.org/officeDocument/2006/relationships/hyperlink" Target="https://usdalinc.sc.egov.usda.gov/FSAhome.do" TargetMode="External"/><Relationship Id="rId24" Type="http://schemas.openxmlformats.org/officeDocument/2006/relationships/image" Target="media/image4.png"/><Relationship Id="rId32" Type="http://schemas.openxmlformats.org/officeDocument/2006/relationships/hyperlink" Target="https://www.eauth.usda.gov/eauth/b/usda/faq" TargetMode="External"/><Relationship Id="rId37" Type="http://schemas.openxmlformats.org/officeDocument/2006/relationships/image" Target="media/image15.png"/><Relationship Id="rId40" Type="http://schemas.openxmlformats.org/officeDocument/2006/relationships/hyperlink" Target="https://www.eauth.usda.gov/home/" TargetMode="External"/><Relationship Id="rId45" Type="http://schemas.openxmlformats.org/officeDocument/2006/relationships/image" Target="media/image20.png"/><Relationship Id="rId5" Type="http://schemas.openxmlformats.org/officeDocument/2006/relationships/numbering" Target="numbering.xml"/><Relationship Id="rId15" Type="http://schemas.openxmlformats.org/officeDocument/2006/relationships/hyperlink" Target="mailto:Madeline.bedwell@usda.gov" TargetMode="External"/><Relationship Id="rId23" Type="http://schemas.openxmlformats.org/officeDocument/2006/relationships/hyperlink" Target="https://usdalinc.sc.egov.usda.gov/FSAhome.do" TargetMode="External"/><Relationship Id="rId28" Type="http://schemas.openxmlformats.org/officeDocument/2006/relationships/image" Target="media/image8.png"/><Relationship Id="rId36" Type="http://schemas.openxmlformats.org/officeDocument/2006/relationships/image" Target="media/image14.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sdalinc.sc.egov.usda.gov/FSAhome.do" TargetMode="External"/><Relationship Id="rId31" Type="http://schemas.openxmlformats.org/officeDocument/2006/relationships/image" Target="media/image10.png"/><Relationship Id="rId44" Type="http://schemas.openxmlformats.org/officeDocument/2006/relationships/hyperlink" Target="https://www.rd.usda.gov/sites/default/files/RD-GRH-PopupInstruc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rbara.jungenberg@usda.gov"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hyperlink" Target="https://usdalinc.sc.egov.usda.gov/FSAhome.do" TargetMode="External"/><Relationship Id="rId35" Type="http://schemas.openxmlformats.org/officeDocument/2006/relationships/image" Target="media/image13.png"/><Relationship Id="rId43" Type="http://schemas.openxmlformats.org/officeDocument/2006/relationships/hyperlink" Target="https://www.eauth.usda.gov/eauth/b/usda/login?TARGET=-SM-https:%2F%2Fwww.eauth.usda.gov%2Feauth%2Fb%2Fusda%2Fupdateaccount"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atthew.henderson2@usda.gov" TargetMode="External"/><Relationship Id="rId17" Type="http://schemas.openxmlformats.org/officeDocument/2006/relationships/hyperlink" Target="mailto:Nina.chery@usda.gov" TargetMode="External"/><Relationship Id="rId25" Type="http://schemas.openxmlformats.org/officeDocument/2006/relationships/image" Target="media/image5.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1.png"/><Relationship Id="rId20" Type="http://schemas.openxmlformats.org/officeDocument/2006/relationships/hyperlink" Target="https://usdalinc.sc.egov.usda.gov/FSAhome.do" TargetMode="External"/><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C8AE7FA5957E469B2CDEC4AE74890C" ma:contentTypeVersion="5" ma:contentTypeDescription="Create a new document." ma:contentTypeScope="" ma:versionID="a5342e1b497e00f12e8a176b75119465">
  <xsd:schema xmlns:xsd="http://www.w3.org/2001/XMLSchema" xmlns:xs="http://www.w3.org/2001/XMLSchema" xmlns:p="http://schemas.microsoft.com/office/2006/metadata/properties" xmlns:ns2="e05b412a-e37b-4832-b6e3-a45214d29435" xmlns:ns3="2f0e5043-d0b2-41fb-a7eb-aa963cd5881a" targetNamespace="http://schemas.microsoft.com/office/2006/metadata/properties" ma:root="true" ma:fieldsID="ab064203483797913d18803a7fb1d71d" ns2:_="" ns3:_="">
    <xsd:import namespace="e05b412a-e37b-4832-b6e3-a45214d29435"/>
    <xsd:import namespace="2f0e5043-d0b2-41fb-a7eb-aa963cd588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b412a-e37b-4832-b6e3-a45214d2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e5043-d0b2-41fb-a7eb-aa963cd588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ADFBC-6467-419F-9063-F1C7DC7307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A5E621-8F61-4DFF-950D-716CF6496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b412a-e37b-4832-b6e3-a45214d29435"/>
    <ds:schemaRef ds:uri="2f0e5043-d0b2-41fb-a7eb-aa963cd58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996CE-7FAA-48C7-8E36-8846FF602AE6}">
  <ds:schemaRefs>
    <ds:schemaRef ds:uri="http://schemas.microsoft.com/sharepoint/v3/contenttype/forms"/>
  </ds:schemaRefs>
</ds:datastoreItem>
</file>

<file path=customXml/itemProps4.xml><?xml version="1.0" encoding="utf-8"?>
<ds:datastoreItem xmlns:ds="http://schemas.openxmlformats.org/officeDocument/2006/customXml" ds:itemID="{05962A15-04FF-409C-96AD-B5CA3622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2620</Words>
  <Characters>14936</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Sachs, Sharon - RD, St. Louis, MO</dc:creator>
  <cp:keywords/>
  <dc:description/>
  <cp:lastModifiedBy>Henderson, Matthew - FPAC-FSA, DC</cp:lastModifiedBy>
  <cp:revision>2</cp:revision>
  <dcterms:created xsi:type="dcterms:W3CDTF">2024-11-21T12:55:00Z</dcterms:created>
  <dcterms:modified xsi:type="dcterms:W3CDTF">2024-11-21T12:55:00Z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0x0101000DC8AE7FA5957E469B2CDEC4AE74890C</vt:lpwstr>
  </property>
</Properties>
</file>