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C159C" w14:textId="5086089A" w:rsidR="00357E54" w:rsidRDefault="00357E54" w:rsidP="00357E54">
      <w:r>
        <w:rPr>
          <w:noProof/>
        </w:rPr>
        <w:drawing>
          <wp:anchor distT="0" distB="0" distL="114300" distR="114300" simplePos="0" relativeHeight="251659264" behindDoc="1" locked="0" layoutInCell="1" allowOverlap="1" wp14:anchorId="54C144DC" wp14:editId="157B9F64">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093E">
        <w:rPr>
          <w:noProof/>
        </w:rPr>
        <w:t>make</w:t>
      </w:r>
      <w:r>
        <w:rPr>
          <w:noProof/>
        </w:rPr>
        <w:t xml:space="preserve"> </w:t>
      </w:r>
    </w:p>
    <w:p w14:paraId="5275F3DD" w14:textId="77777777" w:rsidR="00357E54" w:rsidRDefault="00357E54" w:rsidP="00357E54">
      <w:pPr>
        <w:tabs>
          <w:tab w:val="left" w:pos="7622"/>
        </w:tabs>
      </w:pPr>
      <w:r w:rsidRPr="006C7441">
        <w:rPr>
          <w:noProof/>
        </w:rPr>
        <mc:AlternateContent>
          <mc:Choice Requires="wps">
            <w:drawing>
              <wp:anchor distT="0" distB="0" distL="114300" distR="114300" simplePos="0" relativeHeight="251660288" behindDoc="0" locked="0" layoutInCell="1" allowOverlap="1" wp14:anchorId="429E6F48" wp14:editId="53200096">
                <wp:simplePos x="0" y="0"/>
                <wp:positionH relativeFrom="column">
                  <wp:posOffset>-334645</wp:posOffset>
                </wp:positionH>
                <wp:positionV relativeFrom="paragraph">
                  <wp:posOffset>1168108</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0FA0D47E" w14:textId="77777777" w:rsidR="00357E54" w:rsidRDefault="00357E54" w:rsidP="00357E54">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2804A0BE" w14:textId="77777777" w:rsidR="00357E54" w:rsidRDefault="00357E54" w:rsidP="00357E54">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9E6F48" id="_x0000_t202" coordsize="21600,21600" o:spt="202" path="m,l,21600r21600,l21600,xe">
                <v:stroke joinstyle="miter"/>
                <v:path gradientshapeok="t" o:connecttype="rect"/>
              </v:shapetype>
              <v:shape id="Text Box 5" o:spid="_x0000_s1026" type="#_x0000_t202" style="position:absolute;margin-left:-26.35pt;margin-top:92pt;width:161.35pt;height:3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" fillcolor="white [3201]" stroked="f" strokeweight=".5pt">
                <v:textbox>
                  <w:txbxContent>
                    <w:p w14:paraId="0FA0D47E" w14:textId="77777777" w:rsidR="00357E54" w:rsidRDefault="00357E54" w:rsidP="00357E54">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2804A0BE" w14:textId="77777777" w:rsidR="00357E54" w:rsidRDefault="00357E54" w:rsidP="00357E54">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p>
    <w:p w14:paraId="1219383C" w14:textId="77777777" w:rsidR="00357E54" w:rsidRDefault="00357E54" w:rsidP="00357E54"/>
    <w:p w14:paraId="6C8F0C31" w14:textId="77777777" w:rsidR="00357E54" w:rsidRDefault="00357E54" w:rsidP="00357E54">
      <w:r w:rsidRPr="0027694C">
        <w:rPr>
          <w:b/>
          <w:noProof/>
          <w:sz w:val="28"/>
          <w:szCs w:val="28"/>
        </w:rPr>
        <mc:AlternateContent>
          <mc:Choice Requires="wps">
            <w:drawing>
              <wp:anchor distT="0" distB="0" distL="114300" distR="114300" simplePos="0" relativeHeight="251662336" behindDoc="0" locked="0" layoutInCell="1" allowOverlap="1" wp14:anchorId="0DC355C2" wp14:editId="19BDB019">
                <wp:simplePos x="0" y="0"/>
                <wp:positionH relativeFrom="column">
                  <wp:posOffset>4853940</wp:posOffset>
                </wp:positionH>
                <wp:positionV relativeFrom="paragraph">
                  <wp:posOffset>104775</wp:posOffset>
                </wp:positionV>
                <wp:extent cx="2326005" cy="342900"/>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342900"/>
                        </a:xfrm>
                        <a:prstGeom prst="rect">
                          <a:avLst/>
                        </a:prstGeom>
                        <a:noFill/>
                      </wps:spPr>
                      <wps:txbx>
                        <w:txbxContent>
                          <w:p w14:paraId="50D67D30" w14:textId="77777777" w:rsidR="00357E54" w:rsidRDefault="00357E54" w:rsidP="00357E54">
                            <w:pPr>
                              <w:pStyle w:val="NormalWeb"/>
                              <w:spacing w:before="0" w:beforeAutospacing="0" w:after="0" w:afterAutospacing="0"/>
                              <w:jc w:val="right"/>
                              <w:rPr>
                                <w:rFonts w:ascii="Arial" w:hAnsi="Arial" w:cs="Arial"/>
                                <w:color w:val="FFFFFF" w:themeColor="background1"/>
                                <w:sz w:val="28"/>
                                <w:szCs w:val="28"/>
                              </w:rPr>
                            </w:pPr>
                            <w:r>
                              <w:rPr>
                                <w:rFonts w:ascii="Arial" w:hAnsi="Arial" w:cs="Arial"/>
                                <w:color w:val="FFFFFF" w:themeColor="background1"/>
                                <w:sz w:val="28"/>
                                <w:szCs w:val="28"/>
                              </w:rPr>
                              <w:t>Farm Service Agency</w:t>
                            </w:r>
                          </w:p>
                          <w:p w14:paraId="4F8D8E20" w14:textId="77777777" w:rsidR="00357E54" w:rsidRPr="008A49A2" w:rsidRDefault="00357E54" w:rsidP="00357E54">
                            <w:pPr>
                              <w:pStyle w:val="NormalWeb"/>
                              <w:spacing w:before="0" w:beforeAutospacing="0" w:after="0" w:afterAutospacing="0"/>
                              <w:jc w:val="right"/>
                              <w:rPr>
                                <w:rFonts w:ascii="Arial" w:hAnsi="Arial" w:cs="Arial"/>
                                <w:color w:val="FFFFFF" w:themeColor="background1"/>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C355C2" id="TextBox 1" o:spid="_x0000_s1027" type="#_x0000_t202" style="position:absolute;margin-left:382.2pt;margin-top:8.25pt;width:183.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" filled="f" stroked="f">
                <v:textbox>
                  <w:txbxContent>
                    <w:p w14:paraId="50D67D30" w14:textId="77777777" w:rsidR="00357E54" w:rsidRDefault="00357E54" w:rsidP="00357E54">
                      <w:pPr>
                        <w:pStyle w:val="NormalWeb"/>
                        <w:spacing w:before="0" w:beforeAutospacing="0" w:after="0" w:afterAutospacing="0"/>
                        <w:jc w:val="right"/>
                        <w:rPr>
                          <w:rFonts w:ascii="Arial" w:hAnsi="Arial" w:cs="Arial"/>
                          <w:color w:val="FFFFFF" w:themeColor="background1"/>
                          <w:sz w:val="28"/>
                          <w:szCs w:val="28"/>
                        </w:rPr>
                      </w:pPr>
                      <w:r>
                        <w:rPr>
                          <w:rFonts w:ascii="Arial" w:hAnsi="Arial" w:cs="Arial"/>
                          <w:color w:val="FFFFFF" w:themeColor="background1"/>
                          <w:sz w:val="28"/>
                          <w:szCs w:val="28"/>
                        </w:rPr>
                        <w:t>Farm Service Agency</w:t>
                      </w:r>
                    </w:p>
                    <w:p w14:paraId="4F8D8E20" w14:textId="77777777" w:rsidR="00357E54" w:rsidRPr="008A49A2" w:rsidRDefault="00357E54" w:rsidP="00357E54">
                      <w:pPr>
                        <w:pStyle w:val="NormalWeb"/>
                        <w:spacing w:before="0" w:beforeAutospacing="0" w:after="0" w:afterAutospacing="0"/>
                        <w:jc w:val="right"/>
                        <w:rPr>
                          <w:rFonts w:ascii="Arial" w:hAnsi="Arial" w:cs="Arial"/>
                          <w:color w:val="FFFFFF" w:themeColor="background1"/>
                          <w:sz w:val="28"/>
                          <w:szCs w:val="28"/>
                        </w:rPr>
                      </w:pPr>
                    </w:p>
                  </w:txbxContent>
                </v:textbox>
              </v:shape>
            </w:pict>
          </mc:Fallback>
        </mc:AlternateContent>
      </w:r>
    </w:p>
    <w:p w14:paraId="46D3AF0F" w14:textId="77777777" w:rsidR="00357E54" w:rsidRDefault="00357E54" w:rsidP="00357E54"/>
    <w:p w14:paraId="41EFA4A5" w14:textId="77777777" w:rsidR="00357E54" w:rsidRDefault="00357E54" w:rsidP="00357E54"/>
    <w:p w14:paraId="218C31C0" w14:textId="77777777" w:rsidR="00357E54" w:rsidRDefault="00357E54" w:rsidP="00357E54"/>
    <w:p w14:paraId="1A5D4421" w14:textId="77777777" w:rsidR="00357E54" w:rsidRDefault="00357E54" w:rsidP="00357E54">
      <w:r w:rsidRPr="006C7441">
        <w:rPr>
          <w:noProof/>
        </w:rPr>
        <mc:AlternateContent>
          <mc:Choice Requires="wps">
            <w:drawing>
              <wp:anchor distT="0" distB="0" distL="114300" distR="114300" simplePos="0" relativeHeight="251661312" behindDoc="0" locked="0" layoutInCell="1" allowOverlap="1" wp14:anchorId="1D19608A" wp14:editId="71993D1C">
                <wp:simplePos x="0" y="0"/>
                <wp:positionH relativeFrom="column">
                  <wp:posOffset>5086350</wp:posOffset>
                </wp:positionH>
                <wp:positionV relativeFrom="paragraph">
                  <wp:posOffset>50165</wp:posOffset>
                </wp:positionV>
                <wp:extent cx="2049145" cy="4572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457200"/>
                        </a:xfrm>
                        <a:prstGeom prst="rect">
                          <a:avLst/>
                        </a:prstGeom>
                        <a:solidFill>
                          <a:schemeClr val="lt1"/>
                        </a:solidFill>
                        <a:ln w="6350">
                          <a:noFill/>
                        </a:ln>
                      </wps:spPr>
                      <wps:txbx>
                        <w:txbxContent>
                          <w:p w14:paraId="7B9AF7E5" w14:textId="77777777" w:rsidR="00357E54" w:rsidRDefault="00357E54" w:rsidP="00357E54">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03250EF2" w14:textId="77777777" w:rsidR="00357E54" w:rsidRDefault="00C47224" w:rsidP="00357E54">
                            <w:pPr>
                              <w:pStyle w:val="NormalWeb"/>
                              <w:spacing w:before="0" w:beforeAutospacing="0" w:after="0" w:afterAutospacing="0"/>
                              <w:jc w:val="right"/>
                            </w:pPr>
                            <w:hyperlink r:id="rId8" w:history="1">
                              <w:r w:rsidR="00357E54" w:rsidRPr="00585B0F">
                                <w:rPr>
                                  <w:rStyle w:val="Hyperlink"/>
                                  <w:rFonts w:ascii="Arial" w:eastAsia="Times New Roman" w:hAnsi="Arial"/>
                                  <w:kern w:val="24"/>
                                  <w:sz w:val="22"/>
                                  <w:szCs w:val="22"/>
                                </w:rPr>
                                <w:t>FPAC.BC.Press@usda.gov</w:t>
                              </w:r>
                            </w:hyperlink>
                            <w:r w:rsidR="00357E54">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9608A" id="Text Box 6" o:spid="_x0000_s1028" type="#_x0000_t202" style="position:absolute;margin-left:400.5pt;margin-top:3.95pt;width:161.3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" fillcolor="white [3201]" stroked="f" strokeweight=".5pt">
                <v:textbox>
                  <w:txbxContent>
                    <w:p w14:paraId="7B9AF7E5" w14:textId="77777777" w:rsidR="00357E54" w:rsidRDefault="00357E54" w:rsidP="00357E54">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03250EF2" w14:textId="77777777" w:rsidR="00357E54" w:rsidRDefault="00E74771" w:rsidP="00357E54">
                      <w:pPr>
                        <w:pStyle w:val="NormalWeb"/>
                        <w:spacing w:before="0" w:beforeAutospacing="0" w:after="0" w:afterAutospacing="0"/>
                        <w:jc w:val="right"/>
                      </w:pPr>
                      <w:hyperlink r:id="rId9" w:history="1">
                        <w:r w:rsidR="00357E54" w:rsidRPr="00585B0F">
                          <w:rPr>
                            <w:rStyle w:val="Hyperlink"/>
                            <w:rFonts w:ascii="Arial" w:eastAsia="Times New Roman" w:hAnsi="Arial"/>
                            <w:kern w:val="24"/>
                            <w:sz w:val="22"/>
                            <w:szCs w:val="22"/>
                          </w:rPr>
                          <w:t>FPAC.BC.Press@usda.gov</w:t>
                        </w:r>
                      </w:hyperlink>
                      <w:r w:rsidR="00357E54">
                        <w:rPr>
                          <w:rFonts w:ascii="Arial" w:eastAsia="Times New Roman" w:hAnsi="Arial"/>
                          <w:color w:val="000000" w:themeColor="text1"/>
                          <w:kern w:val="24"/>
                          <w:sz w:val="22"/>
                          <w:szCs w:val="22"/>
                        </w:rPr>
                        <w:t xml:space="preserve"> </w:t>
                      </w:r>
                    </w:p>
                  </w:txbxContent>
                </v:textbox>
              </v:shape>
            </w:pict>
          </mc:Fallback>
        </mc:AlternateContent>
      </w:r>
    </w:p>
    <w:p w14:paraId="070B745E" w14:textId="77777777" w:rsidR="00357E54" w:rsidRDefault="00357E54" w:rsidP="00357E54"/>
    <w:p w14:paraId="5D7BED79" w14:textId="77777777" w:rsidR="00357E54" w:rsidRDefault="00357E54" w:rsidP="00357E54"/>
    <w:p w14:paraId="7652250D" w14:textId="77777777" w:rsidR="00357E54" w:rsidRPr="006F2893" w:rsidRDefault="00357E54" w:rsidP="00357E54">
      <w:pPr>
        <w:rPr>
          <w:rFonts w:ascii="Arial" w:hAnsi="Arial" w:cs="Arial"/>
          <w:b/>
          <w:sz w:val="12"/>
          <w:szCs w:val="10"/>
        </w:rPr>
      </w:pPr>
    </w:p>
    <w:p w14:paraId="48646BB8" w14:textId="77777777" w:rsidR="00357E54" w:rsidRDefault="00357E54" w:rsidP="00357E54">
      <w:pPr>
        <w:jc w:val="center"/>
        <w:rPr>
          <w:rFonts w:ascii="Times New Roman" w:eastAsiaTheme="minorHAnsi" w:hAnsi="Times New Roman" w:cs="Times New Roman"/>
          <w:b/>
          <w:bCs/>
          <w:color w:val="222222"/>
          <w:lang w:val="en"/>
        </w:rPr>
      </w:pPr>
      <w:r>
        <w:rPr>
          <w:rFonts w:ascii="Times New Roman" w:hAnsi="Times New Roman" w:cs="Times New Roman"/>
          <w:b/>
          <w:bCs/>
          <w:color w:val="222222"/>
          <w:lang w:val="en"/>
        </w:rPr>
        <w:t>March 15 Last Day to Complete Enrollment</w:t>
      </w:r>
      <w:r>
        <w:rPr>
          <w:rFonts w:ascii="Times New Roman" w:hAnsi="Times New Roman" w:cs="Times New Roman"/>
          <w:b/>
          <w:bCs/>
          <w:lang w:val="en"/>
        </w:rPr>
        <w:t xml:space="preserve"> </w:t>
      </w:r>
      <w:r>
        <w:rPr>
          <w:rFonts w:ascii="Times New Roman" w:hAnsi="Times New Roman" w:cs="Times New Roman"/>
          <w:b/>
          <w:bCs/>
          <w:color w:val="222222"/>
          <w:lang w:val="en"/>
        </w:rPr>
        <w:t xml:space="preserve">for 2021 Agriculture Risk Coverage, </w:t>
      </w:r>
    </w:p>
    <w:p w14:paraId="4F853F65" w14:textId="77777777" w:rsidR="00357E54" w:rsidRDefault="00357E54" w:rsidP="00357E54">
      <w:pPr>
        <w:jc w:val="center"/>
        <w:rPr>
          <w:rFonts w:ascii="Times New Roman" w:hAnsi="Times New Roman" w:cs="Times New Roman"/>
          <w:b/>
          <w:bCs/>
          <w:color w:val="222222"/>
          <w:sz w:val="22"/>
          <w:szCs w:val="22"/>
          <w:lang w:val="en"/>
        </w:rPr>
      </w:pPr>
      <w:r>
        <w:rPr>
          <w:rFonts w:ascii="Times New Roman" w:hAnsi="Times New Roman" w:cs="Times New Roman"/>
          <w:b/>
          <w:bCs/>
          <w:color w:val="222222"/>
          <w:lang w:val="en"/>
        </w:rPr>
        <w:t xml:space="preserve">Price Loss Coverage Programs </w:t>
      </w:r>
    </w:p>
    <w:p w14:paraId="45DDDF75" w14:textId="77777777" w:rsidR="00357E54" w:rsidRDefault="00357E54" w:rsidP="00357E54">
      <w:pPr>
        <w:jc w:val="center"/>
        <w:rPr>
          <w:rFonts w:ascii="Times New Roman" w:hAnsi="Times New Roman" w:cs="Times New Roman"/>
          <w:b/>
          <w:bCs/>
          <w:color w:val="222222"/>
          <w:sz w:val="2"/>
          <w:szCs w:val="2"/>
          <w:lang w:val="en"/>
        </w:rPr>
      </w:pPr>
    </w:p>
    <w:p w14:paraId="6BD25634" w14:textId="77777777" w:rsidR="00357E54" w:rsidRDefault="00357E54" w:rsidP="00357E54">
      <w:pPr>
        <w:jc w:val="center"/>
        <w:rPr>
          <w:rFonts w:ascii="Times New Roman" w:hAnsi="Times New Roman" w:cs="Times New Roman"/>
          <w:b/>
          <w:bCs/>
          <w:i/>
          <w:iCs/>
          <w:color w:val="222222"/>
          <w:sz w:val="22"/>
          <w:szCs w:val="22"/>
          <w:lang w:val="en"/>
        </w:rPr>
      </w:pPr>
      <w:r>
        <w:rPr>
          <w:rFonts w:ascii="Times New Roman" w:hAnsi="Times New Roman" w:cs="Times New Roman"/>
          <w:b/>
          <w:bCs/>
          <w:i/>
          <w:iCs/>
          <w:color w:val="222222"/>
          <w:lang w:val="en"/>
        </w:rPr>
        <w:t>Call Today About 2021 Crop Year Eligibility</w:t>
      </w:r>
    </w:p>
    <w:p w14:paraId="7F420CC3" w14:textId="77777777" w:rsidR="00357E54" w:rsidRDefault="00357E54" w:rsidP="00357E54">
      <w:pPr>
        <w:jc w:val="center"/>
        <w:rPr>
          <w:rFonts w:ascii="Times New Roman" w:hAnsi="Times New Roman" w:cs="Times New Roman"/>
          <w:b/>
          <w:bCs/>
          <w:color w:val="222222"/>
          <w:sz w:val="16"/>
          <w:szCs w:val="16"/>
          <w:lang w:val="en"/>
        </w:rPr>
      </w:pPr>
    </w:p>
    <w:p w14:paraId="501BEDD0" w14:textId="099E8A88"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WASHINGTON, Feb. </w:t>
      </w:r>
      <w:r w:rsidR="003E7823">
        <w:rPr>
          <w:rFonts w:ascii="Times New Roman" w:hAnsi="Times New Roman" w:cs="Times New Roman"/>
          <w:color w:val="222222"/>
          <w:lang w:val="en"/>
        </w:rPr>
        <w:t>9</w:t>
      </w:r>
      <w:r>
        <w:rPr>
          <w:rFonts w:ascii="Times New Roman" w:hAnsi="Times New Roman" w:cs="Times New Roman"/>
          <w:color w:val="222222"/>
          <w:lang w:val="en"/>
        </w:rPr>
        <w:t>, 2021 – Agricultural producers who have not yet enrolled in the Agriculture Risk Coverage (ARC) or Price Loss Coverage (PLC</w:t>
      </w:r>
      <w:r w:rsidRPr="004C6E8B">
        <w:rPr>
          <w:rFonts w:ascii="Times New Roman" w:hAnsi="Times New Roman" w:cs="Times New Roman"/>
          <w:color w:val="222222"/>
          <w:lang w:val="en"/>
        </w:rPr>
        <w:t xml:space="preserve">) programs for 2021 must do so by March 15. Producers who have not yet signed a 2021 enrollment contract or who want to make an election change should contact their local USDA Farm Service Agency (FSA) office to make an appointment. Program enrollment for 2021 is required </w:t>
      </w:r>
      <w:proofErr w:type="gramStart"/>
      <w:r w:rsidRPr="004C6E8B">
        <w:rPr>
          <w:rFonts w:ascii="Times New Roman" w:hAnsi="Times New Roman" w:cs="Times New Roman"/>
          <w:color w:val="222222"/>
          <w:lang w:val="en"/>
        </w:rPr>
        <w:t>in order to</w:t>
      </w:r>
      <w:proofErr w:type="gramEnd"/>
      <w:r w:rsidRPr="004C6E8B">
        <w:rPr>
          <w:rFonts w:ascii="Times New Roman" w:hAnsi="Times New Roman" w:cs="Times New Roman"/>
          <w:color w:val="222222"/>
          <w:lang w:val="en"/>
        </w:rPr>
        <w:t xml:space="preserve"> participate in the programs, but elections for the 2021 crop year are optional and otherwise remain the same as elections made for 2020.</w:t>
      </w:r>
    </w:p>
    <w:p w14:paraId="07CB14FB" w14:textId="77777777" w:rsidR="004C6E8B" w:rsidRDefault="004C6E8B" w:rsidP="004C6E8B">
      <w:pPr>
        <w:rPr>
          <w:rFonts w:ascii="Times New Roman" w:eastAsiaTheme="minorHAnsi" w:hAnsi="Times New Roman" w:cs="Times New Roman"/>
          <w:color w:val="222222"/>
          <w:lang w:val="en"/>
        </w:rPr>
      </w:pPr>
    </w:p>
    <w:p w14:paraId="5A7F2B96" w14:textId="14F08873"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“FSA offices have multiple programs competing for the time and attention of our staff. Because of the importance and complexities of the ARC and PLC programs, and to ensure we meet your program delivery expectations, please do not wait to start the enrollment process,” said </w:t>
      </w:r>
      <w:r>
        <w:rPr>
          <w:rFonts w:ascii="Times New Roman" w:hAnsi="Times New Roman" w:cs="Times New Roman"/>
          <w:color w:val="222222"/>
        </w:rPr>
        <w:t xml:space="preserve">FSA Acting Administrator Steve Peterson. </w:t>
      </w:r>
      <w:r>
        <w:rPr>
          <w:rFonts w:ascii="Times New Roman" w:hAnsi="Times New Roman" w:cs="Times New Roman"/>
          <w:color w:val="222222"/>
          <w:lang w:val="en"/>
        </w:rPr>
        <w:t>“I cannot emphasize enough the need to begin the program election and enrollment process now. This process can be completed when applying for other FSA programs as well.”</w:t>
      </w:r>
    </w:p>
    <w:p w14:paraId="6AAF5E25" w14:textId="77777777" w:rsidR="004C6E8B" w:rsidRDefault="004C6E8B" w:rsidP="004C6E8B">
      <w:pPr>
        <w:rPr>
          <w:rFonts w:ascii="Times New Roman" w:hAnsi="Times New Roman" w:cs="Times New Roman"/>
          <w:color w:val="222222"/>
          <w:lang w:val="en"/>
        </w:rPr>
      </w:pPr>
    </w:p>
    <w:p w14:paraId="5BB81054" w14:textId="64BB9E63"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ARC and PLC provide income support to farmers from substantial drops in crop prices or revenues and are vital economic safety nets for most American farms.  </w:t>
      </w:r>
    </w:p>
    <w:p w14:paraId="0CB819DA" w14:textId="77777777" w:rsidR="004C6E8B" w:rsidRDefault="004C6E8B" w:rsidP="004C6E8B">
      <w:pPr>
        <w:rPr>
          <w:rFonts w:ascii="Times New Roman" w:hAnsi="Times New Roman" w:cs="Times New Roman"/>
          <w:color w:val="222222"/>
          <w:lang w:val="en"/>
        </w:rPr>
      </w:pPr>
    </w:p>
    <w:p w14:paraId="3F574381" w14:textId="39C26E4B"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Although </w:t>
      </w:r>
      <w:r w:rsidR="003E7823">
        <w:rPr>
          <w:rFonts w:ascii="Times New Roman" w:hAnsi="Times New Roman" w:cs="Times New Roman"/>
          <w:color w:val="222222"/>
          <w:lang w:val="en"/>
        </w:rPr>
        <w:t>1,033,310</w:t>
      </w:r>
      <w:r>
        <w:rPr>
          <w:rFonts w:ascii="Times New Roman" w:hAnsi="Times New Roman" w:cs="Times New Roman"/>
          <w:color w:val="222222"/>
          <w:lang w:val="en"/>
        </w:rPr>
        <w:t xml:space="preserve"> contracts have been completed to date, this represents less </w:t>
      </w:r>
      <w:r w:rsidRPr="003E7823">
        <w:rPr>
          <w:rFonts w:ascii="Times New Roman" w:hAnsi="Times New Roman" w:cs="Times New Roman"/>
          <w:color w:val="222222"/>
          <w:lang w:val="en"/>
        </w:rPr>
        <w:t xml:space="preserve">than </w:t>
      </w:r>
      <w:r w:rsidR="003E7823" w:rsidRPr="003E7823">
        <w:rPr>
          <w:rFonts w:ascii="Times New Roman" w:hAnsi="Times New Roman" w:cs="Times New Roman"/>
          <w:color w:val="222222"/>
          <w:lang w:val="en"/>
        </w:rPr>
        <w:t>59%</w:t>
      </w:r>
      <w:r w:rsidRPr="003E7823">
        <w:rPr>
          <w:rFonts w:ascii="Times New Roman" w:hAnsi="Times New Roman" w:cs="Times New Roman"/>
          <w:color w:val="222222"/>
          <w:lang w:val="en"/>
        </w:rPr>
        <w:t xml:space="preserve"> of</w:t>
      </w:r>
      <w:r>
        <w:rPr>
          <w:rFonts w:ascii="Times New Roman" w:hAnsi="Times New Roman" w:cs="Times New Roman"/>
          <w:color w:val="222222"/>
          <w:lang w:val="en"/>
        </w:rPr>
        <w:t xml:space="preserve"> the more than 1.7 million contracts anticipated by the Agency. By enrolling soon, producers can beat the rush as the deadline nears. </w:t>
      </w:r>
    </w:p>
    <w:p w14:paraId="480317B6" w14:textId="77777777" w:rsidR="004C6E8B" w:rsidRDefault="004C6E8B" w:rsidP="004C6E8B">
      <w:pPr>
        <w:rPr>
          <w:rFonts w:ascii="Times New Roman" w:hAnsi="Times New Roman" w:cs="Times New Roman"/>
          <w:color w:val="222222"/>
          <w:lang w:val="en"/>
        </w:rPr>
      </w:pPr>
    </w:p>
    <w:p w14:paraId="11C56F4D" w14:textId="39B18393"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Producers who do not complete enrollment by close of business local time on Monday, March 15 will not be enrolled in ARC or PLC for the 2021 crop year and will be ineligible to receive a payment should one trigger for an eligible crop. </w:t>
      </w:r>
    </w:p>
    <w:p w14:paraId="6A116BCD" w14:textId="77777777" w:rsidR="004C6E8B" w:rsidRDefault="004C6E8B" w:rsidP="004C6E8B">
      <w:pPr>
        <w:rPr>
          <w:rFonts w:ascii="Times New Roman" w:hAnsi="Times New Roman" w:cs="Times New Roman"/>
          <w:color w:val="222222"/>
          <w:lang w:val="en"/>
        </w:rPr>
      </w:pPr>
    </w:p>
    <w:p w14:paraId="5E4BA2BB" w14:textId="396189AA"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ARC and PLC contracts can be emailed, </w:t>
      </w:r>
      <w:proofErr w:type="gramStart"/>
      <w:r>
        <w:rPr>
          <w:rFonts w:ascii="Times New Roman" w:hAnsi="Times New Roman" w:cs="Times New Roman"/>
          <w:color w:val="222222"/>
          <w:lang w:val="en"/>
        </w:rPr>
        <w:t>faxed</w:t>
      </w:r>
      <w:proofErr w:type="gramEnd"/>
      <w:r>
        <w:rPr>
          <w:rFonts w:ascii="Times New Roman" w:hAnsi="Times New Roman" w:cs="Times New Roman"/>
          <w:color w:val="222222"/>
          <w:lang w:val="en"/>
        </w:rPr>
        <w:t xml:space="preserve"> or physically signed and mailed back to FSA. Producers with level 2 </w:t>
      </w:r>
      <w:proofErr w:type="spellStart"/>
      <w:r>
        <w:rPr>
          <w:rFonts w:ascii="Times New Roman" w:hAnsi="Times New Roman" w:cs="Times New Roman"/>
          <w:color w:val="222222"/>
          <w:lang w:val="en"/>
        </w:rPr>
        <w:t>eauthentication</w:t>
      </w:r>
      <w:proofErr w:type="spellEnd"/>
      <w:r>
        <w:rPr>
          <w:rFonts w:ascii="Times New Roman" w:hAnsi="Times New Roman" w:cs="Times New Roman"/>
          <w:color w:val="222222"/>
          <w:lang w:val="en"/>
        </w:rPr>
        <w:t xml:space="preserve"> access can electronically sign contracts. Service Center staff can also work with producers to sign and securely transmit contracts electronically through two commercially available tools: Box and OneSpan. You can learn more about these solutions at </w:t>
      </w:r>
      <w:hyperlink r:id="rId10" w:history="1">
        <w:r>
          <w:rPr>
            <w:rStyle w:val="Hyperlink"/>
            <w:rFonts w:ascii="Times New Roman" w:hAnsi="Times New Roman" w:cs="Times New Roman"/>
            <w:lang w:val="en"/>
          </w:rPr>
          <w:t>farmers.gov/</w:t>
        </w:r>
        <w:proofErr w:type="spellStart"/>
        <w:r>
          <w:rPr>
            <w:rStyle w:val="Hyperlink"/>
            <w:rFonts w:ascii="Times New Roman" w:hAnsi="Times New Roman" w:cs="Times New Roman"/>
            <w:lang w:val="en"/>
          </w:rPr>
          <w:t>mydocs</w:t>
        </w:r>
        <w:proofErr w:type="spellEnd"/>
      </w:hyperlink>
      <w:r>
        <w:rPr>
          <w:rFonts w:ascii="Times New Roman" w:hAnsi="Times New Roman" w:cs="Times New Roman"/>
          <w:color w:val="222222"/>
          <w:lang w:val="en"/>
        </w:rPr>
        <w:t xml:space="preserve">. Producers may also </w:t>
      </w:r>
      <w:proofErr w:type="gramStart"/>
      <w:r>
        <w:rPr>
          <w:rFonts w:ascii="Times New Roman" w:hAnsi="Times New Roman" w:cs="Times New Roman"/>
          <w:color w:val="222222"/>
          <w:lang w:val="en"/>
        </w:rPr>
        <w:t>make arrangements</w:t>
      </w:r>
      <w:proofErr w:type="gramEnd"/>
      <w:r>
        <w:rPr>
          <w:rFonts w:ascii="Times New Roman" w:hAnsi="Times New Roman" w:cs="Times New Roman"/>
          <w:color w:val="222222"/>
          <w:lang w:val="en"/>
        </w:rPr>
        <w:t xml:space="preserve"> to drop off signed contracts at the FSA county office. Please call ahead for local mailing or drop off information and options for submitting signed contracts electronically. </w:t>
      </w:r>
    </w:p>
    <w:p w14:paraId="6DEB11B3" w14:textId="77777777" w:rsidR="004C6E8B" w:rsidRDefault="004C6E8B" w:rsidP="004C6E8B">
      <w:pPr>
        <w:rPr>
          <w:rFonts w:ascii="Times New Roman" w:hAnsi="Times New Roman" w:cs="Times New Roman"/>
          <w:color w:val="222222"/>
          <w:lang w:val="en"/>
        </w:rPr>
      </w:pPr>
    </w:p>
    <w:p w14:paraId="16AEBDE6" w14:textId="6E130326"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Producers are eligible to enroll farms with base acres for the following commodities: barley, canola, large and small chickpeas, corn, </w:t>
      </w:r>
      <w:proofErr w:type="spellStart"/>
      <w:r>
        <w:rPr>
          <w:rFonts w:ascii="Times New Roman" w:hAnsi="Times New Roman" w:cs="Times New Roman"/>
          <w:color w:val="222222"/>
          <w:lang w:val="en"/>
        </w:rPr>
        <w:t>crambe</w:t>
      </w:r>
      <w:proofErr w:type="spellEnd"/>
      <w:r>
        <w:rPr>
          <w:rFonts w:ascii="Times New Roman" w:hAnsi="Times New Roman" w:cs="Times New Roman"/>
          <w:color w:val="222222"/>
          <w:lang w:val="en"/>
        </w:rPr>
        <w:t>, flaxseed, grain sorghum, lentils, mustard seed, oats, peanuts, dry peas, rapeseed, long grain rice, medium- and short-grain rice, safflower seed, seed cotton, sesame, soybeans, sunflower seed and wheat. </w:t>
      </w:r>
    </w:p>
    <w:p w14:paraId="6A6CC436" w14:textId="77777777" w:rsidR="004C6E8B" w:rsidRDefault="004C6E8B" w:rsidP="004C6E8B">
      <w:pPr>
        <w:rPr>
          <w:rFonts w:ascii="Times New Roman" w:hAnsi="Times New Roman" w:cs="Times New Roman"/>
          <w:color w:val="222222"/>
          <w:lang w:val="en"/>
        </w:rPr>
      </w:pPr>
    </w:p>
    <w:p w14:paraId="48B7CB7D" w14:textId="77777777" w:rsidR="004C6E8B" w:rsidRDefault="004C6E8B" w:rsidP="004C6E8B">
      <w:pPr>
        <w:rPr>
          <w:rFonts w:ascii="Times New Roman" w:hAnsi="Times New Roman" w:cs="Times New Roman"/>
          <w:b/>
          <w:bCs/>
          <w:color w:val="222222"/>
          <w:lang w:val="en"/>
        </w:rPr>
      </w:pPr>
      <w:r>
        <w:rPr>
          <w:rFonts w:ascii="Times New Roman" w:hAnsi="Times New Roman" w:cs="Times New Roman"/>
          <w:b/>
          <w:bCs/>
          <w:color w:val="222222"/>
          <w:lang w:val="en"/>
        </w:rPr>
        <w:t>Yield Data and Web-Based Decision Tools Available</w:t>
      </w:r>
    </w:p>
    <w:p w14:paraId="745AAFEA" w14:textId="77777777" w:rsidR="004C6E8B" w:rsidRDefault="004C6E8B" w:rsidP="004C6E8B">
      <w:pPr>
        <w:rPr>
          <w:rFonts w:ascii="Times New Roman" w:hAnsi="Times New Roman" w:cs="Times New Roman"/>
          <w:color w:val="222222"/>
          <w:lang w:val="en"/>
        </w:rPr>
      </w:pPr>
    </w:p>
    <w:p w14:paraId="4E065752" w14:textId="25F6E0CD" w:rsidR="004C6E8B" w:rsidRDefault="004C6E8B" w:rsidP="004C6E8B">
      <w:pPr>
        <w:rPr>
          <w:rFonts w:ascii="Times New Roman" w:hAnsi="Times New Roman" w:cs="Times New Roman"/>
          <w:color w:val="222222"/>
          <w:lang w:val="en"/>
        </w:rPr>
      </w:pPr>
      <w:r>
        <w:rPr>
          <w:rFonts w:ascii="Times New Roman" w:hAnsi="Times New Roman" w:cs="Times New Roman"/>
          <w:color w:val="222222"/>
          <w:lang w:val="en"/>
        </w:rPr>
        <w:t xml:space="preserve">FSA recently updated the </w:t>
      </w:r>
      <w:hyperlink r:id="rId11" w:history="1">
        <w:r w:rsidRPr="002510CE">
          <w:rPr>
            <w:rStyle w:val="Hyperlink"/>
            <w:rFonts w:ascii="Times New Roman" w:hAnsi="Times New Roman" w:cs="Times New Roman"/>
            <w:lang w:val="en"/>
          </w:rPr>
          <w:t>annual and benchmark yields</w:t>
        </w:r>
      </w:hyperlink>
      <w:r>
        <w:rPr>
          <w:rFonts w:ascii="Times New Roman" w:hAnsi="Times New Roman" w:cs="Times New Roman"/>
          <w:color w:val="222222"/>
          <w:lang w:val="en"/>
        </w:rPr>
        <w:t xml:space="preserve"> for ARC/PLC program years 2019, 2020 and 2021. This data is useful to producers in choosing to participate in either ARC or PLC.</w:t>
      </w:r>
    </w:p>
    <w:p w14:paraId="0336FE93" w14:textId="77777777" w:rsidR="006B359F" w:rsidRDefault="006B359F" w:rsidP="004C6E8B">
      <w:pPr>
        <w:spacing w:line="23" w:lineRule="atLeast"/>
        <w:rPr>
          <w:rFonts w:ascii="Times New Roman" w:hAnsi="Times New Roman" w:cs="Times New Roman"/>
          <w:color w:val="222222"/>
          <w:lang w:val="en"/>
        </w:rPr>
      </w:pPr>
    </w:p>
    <w:p w14:paraId="6450C79E" w14:textId="2F484976" w:rsidR="004C6E8B" w:rsidRDefault="004C6E8B" w:rsidP="004C6E8B">
      <w:pPr>
        <w:spacing w:line="23" w:lineRule="atLeast"/>
        <w:rPr>
          <w:rFonts w:ascii="Times New Roman" w:hAnsi="Times New Roman" w:cs="Times New Roman"/>
          <w:color w:val="222222"/>
          <w:lang w:val="en"/>
        </w:rPr>
      </w:pPr>
      <w:r>
        <w:rPr>
          <w:rFonts w:ascii="Times New Roman" w:hAnsi="Times New Roman" w:cs="Times New Roman"/>
          <w:color w:val="222222"/>
          <w:lang w:val="en"/>
        </w:rPr>
        <w:t>For added assistance with ARC and PLC decisions, USDA partnered with the University of Illinois and Texas A&amp;M University to offer web-based decision tools to assist producers in making informed, educated decisions using crop data specific to their respective farming operations. Tools include:</w:t>
      </w:r>
    </w:p>
    <w:p w14:paraId="268B4050" w14:textId="77777777" w:rsidR="004C6E8B" w:rsidRDefault="004C6E8B" w:rsidP="004C6E8B">
      <w:pPr>
        <w:spacing w:line="23" w:lineRule="atLeast"/>
        <w:rPr>
          <w:rFonts w:ascii="Times New Roman" w:hAnsi="Times New Roman" w:cs="Times New Roman"/>
          <w:color w:val="222222"/>
          <w:lang w:val="en"/>
        </w:rPr>
      </w:pPr>
    </w:p>
    <w:p w14:paraId="0A06E8A5" w14:textId="77777777" w:rsidR="004C6E8B" w:rsidRDefault="00C47224" w:rsidP="004C6E8B">
      <w:pPr>
        <w:pStyle w:val="ListParagraph"/>
        <w:numPr>
          <w:ilvl w:val="0"/>
          <w:numId w:val="2"/>
        </w:numPr>
        <w:spacing w:after="0" w:line="23" w:lineRule="atLeast"/>
        <w:rPr>
          <w:rFonts w:ascii="Times New Roman" w:eastAsia="Times New Roman" w:hAnsi="Times New Roman" w:cs="Times New Roman"/>
          <w:color w:val="222222"/>
          <w:sz w:val="24"/>
          <w:szCs w:val="24"/>
          <w:lang w:val="en"/>
        </w:rPr>
      </w:pPr>
      <w:hyperlink r:id="rId12" w:history="1">
        <w:r w:rsidR="004C6E8B">
          <w:rPr>
            <w:rStyle w:val="Hyperlink"/>
            <w:rFonts w:ascii="Times New Roman" w:eastAsia="Times New Roman" w:hAnsi="Times New Roman" w:cs="Times New Roman"/>
            <w:sz w:val="24"/>
            <w:szCs w:val="24"/>
            <w:lang w:val="en"/>
          </w:rPr>
          <w:t>Gardner-</w:t>
        </w:r>
        <w:proofErr w:type="spellStart"/>
        <w:r w:rsidR="004C6E8B">
          <w:rPr>
            <w:rStyle w:val="Hyperlink"/>
            <w:rFonts w:ascii="Times New Roman" w:eastAsia="Times New Roman" w:hAnsi="Times New Roman" w:cs="Times New Roman"/>
            <w:i/>
            <w:iCs/>
            <w:sz w:val="24"/>
            <w:szCs w:val="24"/>
          </w:rPr>
          <w:t>farmdoc</w:t>
        </w:r>
        <w:proofErr w:type="spellEnd"/>
        <w:r w:rsidR="004C6E8B">
          <w:rPr>
            <w:rStyle w:val="Hyperlink"/>
            <w:rFonts w:ascii="Times New Roman" w:eastAsia="Times New Roman" w:hAnsi="Times New Roman" w:cs="Times New Roman"/>
            <w:i/>
            <w:iCs/>
            <w:sz w:val="24"/>
            <w:szCs w:val="24"/>
          </w:rPr>
          <w:t xml:space="preserve"> </w:t>
        </w:r>
        <w:r w:rsidR="004C6E8B">
          <w:rPr>
            <w:rStyle w:val="Hyperlink"/>
            <w:rFonts w:ascii="Times New Roman" w:eastAsia="Times New Roman" w:hAnsi="Times New Roman" w:cs="Times New Roman"/>
            <w:sz w:val="24"/>
            <w:szCs w:val="24"/>
            <w:lang w:val="en"/>
          </w:rPr>
          <w:t>Payment Calculator,</w:t>
        </w:r>
      </w:hyperlink>
      <w:r w:rsidR="004C6E8B">
        <w:rPr>
          <w:rFonts w:ascii="Times New Roman" w:eastAsia="Times New Roman" w:hAnsi="Times New Roman" w:cs="Times New Roman"/>
          <w:color w:val="222222"/>
          <w:sz w:val="24"/>
          <w:szCs w:val="24"/>
        </w:rPr>
        <w:t xml:space="preserve"> </w:t>
      </w:r>
      <w:r w:rsidR="004C6E8B">
        <w:rPr>
          <w:rFonts w:ascii="Times New Roman" w:eastAsia="Times New Roman" w:hAnsi="Times New Roman" w:cs="Times New Roman"/>
          <w:color w:val="222222"/>
          <w:sz w:val="24"/>
          <w:szCs w:val="24"/>
          <w:lang w:val="en"/>
        </w:rPr>
        <w:t>the University of Illinois tool that offers farmers the ability to run payment estimate modeling for their farms and counties for ARC-County and PLC.</w:t>
      </w:r>
    </w:p>
    <w:p w14:paraId="4617B92A" w14:textId="77777777" w:rsidR="004C6E8B" w:rsidRDefault="004C6E8B" w:rsidP="004C6E8B">
      <w:pPr>
        <w:pStyle w:val="ListParagraph"/>
        <w:spacing w:after="0" w:line="23" w:lineRule="atLeast"/>
        <w:rPr>
          <w:rFonts w:ascii="Times New Roman" w:hAnsi="Times New Roman" w:cs="Times New Roman"/>
          <w:color w:val="222222"/>
          <w:sz w:val="24"/>
          <w:szCs w:val="24"/>
          <w:lang w:val="en"/>
        </w:rPr>
      </w:pPr>
    </w:p>
    <w:p w14:paraId="17275514" w14:textId="77777777" w:rsidR="004C6E8B" w:rsidRDefault="00C47224" w:rsidP="004C6E8B">
      <w:pPr>
        <w:pStyle w:val="ListParagraph"/>
        <w:numPr>
          <w:ilvl w:val="0"/>
          <w:numId w:val="2"/>
        </w:numPr>
        <w:spacing w:after="0" w:line="23" w:lineRule="atLeast"/>
        <w:rPr>
          <w:rFonts w:ascii="Times New Roman" w:eastAsia="Times New Roman" w:hAnsi="Times New Roman" w:cs="Times New Roman"/>
          <w:color w:val="222222"/>
          <w:sz w:val="24"/>
          <w:szCs w:val="24"/>
          <w:lang w:val="en"/>
        </w:rPr>
      </w:pPr>
      <w:hyperlink r:id="rId13" w:history="1">
        <w:r w:rsidR="004C6E8B">
          <w:rPr>
            <w:rStyle w:val="Hyperlink"/>
            <w:rFonts w:ascii="Times New Roman" w:eastAsia="Times New Roman" w:hAnsi="Times New Roman" w:cs="Times New Roman"/>
            <w:sz w:val="24"/>
            <w:szCs w:val="24"/>
            <w:lang w:val="en"/>
          </w:rPr>
          <w:t>ARC and PLC Decision Tool</w:t>
        </w:r>
      </w:hyperlink>
      <w:r w:rsidR="004C6E8B">
        <w:rPr>
          <w:rFonts w:ascii="Times New Roman" w:eastAsia="Times New Roman" w:hAnsi="Times New Roman" w:cs="Times New Roman"/>
          <w:color w:val="222222"/>
          <w:sz w:val="24"/>
          <w:szCs w:val="24"/>
          <w:lang w:val="en"/>
        </w:rPr>
        <w:t xml:space="preserve">, the Texas A&amp;M tool that allow producers to analyze payment yield updates and expected payments for 2019 and 2020. Producers who have used the tool in the past should see their username and much of their farm data will already be available in the system. </w:t>
      </w:r>
    </w:p>
    <w:p w14:paraId="5AF7AB6B" w14:textId="77777777" w:rsidR="004C6E8B" w:rsidRDefault="004C6E8B" w:rsidP="004C6E8B">
      <w:pPr>
        <w:pStyle w:val="NormalWeb"/>
        <w:spacing w:before="0" w:beforeAutospacing="0" w:after="0" w:afterAutospacing="0"/>
        <w:rPr>
          <w:rStyle w:val="Strong"/>
          <w:rFonts w:ascii="Calibri" w:eastAsiaTheme="minorHAnsi" w:hAnsi="Calibri" w:cs="Calibri"/>
          <w:sz w:val="22"/>
          <w:szCs w:val="22"/>
        </w:rPr>
      </w:pPr>
    </w:p>
    <w:p w14:paraId="6A7808D3" w14:textId="77777777" w:rsidR="004C6E8B" w:rsidRDefault="004C6E8B" w:rsidP="004C6E8B">
      <w:pPr>
        <w:pStyle w:val="NormalWeb"/>
        <w:spacing w:before="0" w:beforeAutospacing="0" w:after="0" w:afterAutospacing="0"/>
      </w:pPr>
      <w:r>
        <w:rPr>
          <w:b/>
          <w:bCs/>
          <w:lang w:val="en"/>
        </w:rPr>
        <w:t>Crop Insurance Considerations</w:t>
      </w:r>
    </w:p>
    <w:p w14:paraId="19F78881" w14:textId="77777777" w:rsidR="004C6E8B" w:rsidRDefault="004C6E8B" w:rsidP="004C6E8B">
      <w:pPr>
        <w:pStyle w:val="NormalWeb"/>
        <w:spacing w:before="0" w:beforeAutospacing="0" w:after="0" w:afterAutospacing="0"/>
        <w:rPr>
          <w:lang w:val="en"/>
        </w:rPr>
      </w:pPr>
    </w:p>
    <w:p w14:paraId="483C8E63" w14:textId="77777777" w:rsidR="004C6E8B" w:rsidRDefault="004C6E8B" w:rsidP="004C6E8B">
      <w:pPr>
        <w:pStyle w:val="NormalWeb"/>
        <w:spacing w:before="0" w:beforeAutospacing="0" w:after="0" w:afterAutospacing="0"/>
        <w:rPr>
          <w:lang w:val="en"/>
        </w:rPr>
      </w:pPr>
      <w:r>
        <w:rPr>
          <w:lang w:val="en"/>
        </w:rPr>
        <w:t xml:space="preserve">Producers are reminded that enrolling in ARC or PLC programs can impact eligibility for some crop insurance products. Producers who elect and enroll in PLC also have the option of purchasing Supplemental Coverage Option (SCO) through their Approved Insurance Provider. Producers of covered commodities who elect ARC are ineligible for SCO on their planted acres. </w:t>
      </w:r>
    </w:p>
    <w:p w14:paraId="562F376B" w14:textId="77777777" w:rsidR="004C6E8B" w:rsidRDefault="004C6E8B" w:rsidP="004C6E8B">
      <w:pPr>
        <w:pStyle w:val="NormalWeb"/>
        <w:spacing w:before="0" w:beforeAutospacing="0" w:after="0" w:afterAutospacing="0"/>
        <w:rPr>
          <w:lang w:val="en"/>
        </w:rPr>
      </w:pPr>
    </w:p>
    <w:p w14:paraId="6C6DDA56" w14:textId="77777777" w:rsidR="004C6E8B" w:rsidRDefault="004C6E8B" w:rsidP="004C6E8B">
      <w:pPr>
        <w:pStyle w:val="NormalWeb"/>
        <w:spacing w:before="0" w:beforeAutospacing="0" w:after="0" w:afterAutospacing="0"/>
        <w:rPr>
          <w:color w:val="000000"/>
          <w:shd w:val="clear" w:color="auto" w:fill="FFFFFF"/>
        </w:rPr>
      </w:pPr>
      <w:r>
        <w:rPr>
          <w:color w:val="000000"/>
          <w:shd w:val="clear" w:color="auto" w:fill="FFFFFF"/>
        </w:rPr>
        <w:t>Unlike SCO, RMA’s Enhanced Coverage Option (ECO) is unaffected by participating in ARC for the same crop, on the same acres. You may elect ECO regardless of your farm program election.</w:t>
      </w:r>
    </w:p>
    <w:p w14:paraId="4D5E069C" w14:textId="77777777" w:rsidR="004C6E8B" w:rsidRDefault="004C6E8B" w:rsidP="004C6E8B">
      <w:pPr>
        <w:pStyle w:val="NormalWeb"/>
        <w:spacing w:before="0" w:beforeAutospacing="0" w:after="0" w:afterAutospacing="0"/>
      </w:pPr>
    </w:p>
    <w:p w14:paraId="2B3061C5" w14:textId="77777777" w:rsidR="004C6E8B" w:rsidRDefault="004C6E8B" w:rsidP="004C6E8B">
      <w:pPr>
        <w:pStyle w:val="NormalWeb"/>
        <w:spacing w:before="0" w:beforeAutospacing="0" w:after="0" w:afterAutospacing="0"/>
        <w:rPr>
          <w:rStyle w:val="Strong"/>
          <w:rFonts w:ascii="Calibri" w:hAnsi="Calibri" w:cs="Calibri"/>
          <w:color w:val="222222"/>
          <w:sz w:val="22"/>
          <w:szCs w:val="22"/>
          <w:lang w:val="en"/>
        </w:rPr>
      </w:pPr>
      <w:r>
        <w:rPr>
          <w:lang w:val="en"/>
        </w:rPr>
        <w:t>Upland cotton farmers who choose to enroll seed cotton base acres in ARC or PLC are ineligible for the stacked income protection plan (STAX) on their planted cotton acres.</w:t>
      </w:r>
    </w:p>
    <w:p w14:paraId="7A2386E6" w14:textId="77777777" w:rsidR="004C6E8B" w:rsidRDefault="004C6E8B" w:rsidP="004C6E8B">
      <w:pPr>
        <w:pStyle w:val="NormalWeb"/>
        <w:spacing w:before="0" w:beforeAutospacing="0" w:after="0" w:afterAutospacing="0"/>
        <w:rPr>
          <w:rStyle w:val="Strong"/>
          <w:color w:val="222222"/>
          <w:lang w:val="en"/>
        </w:rPr>
      </w:pPr>
    </w:p>
    <w:p w14:paraId="3FFB1892" w14:textId="77777777" w:rsidR="004C6E8B" w:rsidRDefault="004C6E8B" w:rsidP="004C6E8B">
      <w:pPr>
        <w:pStyle w:val="NormalWeb"/>
        <w:spacing w:before="0" w:beforeAutospacing="0" w:after="0" w:afterAutospacing="0"/>
        <w:rPr>
          <w:sz w:val="22"/>
          <w:szCs w:val="22"/>
        </w:rPr>
      </w:pPr>
      <w:r>
        <w:rPr>
          <w:rStyle w:val="Strong"/>
          <w:color w:val="222222"/>
          <w:lang w:val="en"/>
        </w:rPr>
        <w:t>More Information</w:t>
      </w:r>
      <w:r>
        <w:rPr>
          <w:color w:val="222222"/>
          <w:lang w:val="en"/>
        </w:rPr>
        <w:t> </w:t>
      </w:r>
    </w:p>
    <w:p w14:paraId="1EEA6BFD" w14:textId="77777777" w:rsidR="004C6E8B" w:rsidRDefault="004C6E8B" w:rsidP="004C6E8B">
      <w:pPr>
        <w:pStyle w:val="NormalWeb"/>
        <w:spacing w:before="0" w:beforeAutospacing="0" w:after="0" w:afterAutospacing="0"/>
        <w:rPr>
          <w:color w:val="222222"/>
          <w:lang w:val="en"/>
        </w:rPr>
      </w:pPr>
    </w:p>
    <w:p w14:paraId="223D7F4F" w14:textId="77777777" w:rsidR="004C6E8B" w:rsidRDefault="004C6E8B" w:rsidP="004C6E8B">
      <w:pPr>
        <w:pStyle w:val="NormalWeb"/>
        <w:spacing w:before="0" w:beforeAutospacing="0" w:after="0" w:afterAutospacing="0"/>
        <w:rPr>
          <w:color w:val="222222"/>
          <w:lang w:val="en"/>
        </w:rPr>
      </w:pPr>
      <w:r>
        <w:rPr>
          <w:color w:val="222222"/>
          <w:lang w:val="en"/>
        </w:rPr>
        <w:t xml:space="preserve">For more information on ARC and PLC including web-based decision tools, visit </w:t>
      </w:r>
      <w:hyperlink r:id="rId14" w:history="1">
        <w:r>
          <w:rPr>
            <w:rStyle w:val="Hyperlink"/>
            <w:lang w:val="en"/>
          </w:rPr>
          <w:t>farmers.gov/arc-plc</w:t>
        </w:r>
      </w:hyperlink>
      <w:r>
        <w:rPr>
          <w:color w:val="222222"/>
          <w:lang w:val="en"/>
        </w:rPr>
        <w:t>.</w:t>
      </w:r>
    </w:p>
    <w:p w14:paraId="2C49CE98" w14:textId="77777777" w:rsidR="004C6E8B" w:rsidRDefault="004C6E8B" w:rsidP="004C6E8B">
      <w:pPr>
        <w:pStyle w:val="NormalWeb"/>
        <w:spacing w:before="0" w:beforeAutospacing="0" w:after="0" w:afterAutospacing="0"/>
        <w:rPr>
          <w:color w:val="222222"/>
          <w:lang w:val="en"/>
        </w:rPr>
      </w:pPr>
    </w:p>
    <w:p w14:paraId="26876F58" w14:textId="77777777" w:rsidR="004C6E8B" w:rsidRDefault="004C6E8B" w:rsidP="004C6E8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All USDA Service Centers are open for business, including those that restrict in-person visits or require appointments. All Service Center visitors wishing to conduct business with NRCS, Farm Service Agency,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Our program delivery staff will continue to work with our producers by phone, email, and using online tools. More information can be found at </w:t>
      </w:r>
      <w:hyperlink r:id="rId15" w:history="1">
        <w:r>
          <w:rPr>
            <w:rStyle w:val="Hyperlink"/>
            <w:rFonts w:ascii="Times New Roman" w:hAnsi="Times New Roman" w:cs="Times New Roman"/>
            <w:color w:val="005782"/>
            <w:shd w:val="clear" w:color="auto" w:fill="FFFFFF"/>
          </w:rPr>
          <w:t>farmers.gov/coronavirus</w:t>
        </w:r>
      </w:hyperlink>
      <w:r>
        <w:rPr>
          <w:rFonts w:ascii="Times New Roman" w:hAnsi="Times New Roman" w:cs="Times New Roman"/>
          <w:color w:val="000000"/>
          <w:shd w:val="clear" w:color="auto" w:fill="FFFFFF"/>
        </w:rPr>
        <w:t> </w:t>
      </w:r>
      <w:r>
        <w:rPr>
          <w:rFonts w:ascii="Times New Roman" w:hAnsi="Times New Roman" w:cs="Times New Roman"/>
        </w:rPr>
        <w:t>.</w:t>
      </w:r>
    </w:p>
    <w:p w14:paraId="3753FEAA" w14:te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93" w:rsidP="00427B93">
      <w:pPr>
        <w:rPr>
          <w:rFonts w:ascii="Times New Roman" w:hAnsi="Times New Roman" w:cs="Times New Roman"/>
        </w:rPr>
      </w:pPr>
      <w:r w:rsidRPr="00BB1660">
        <w:rPr>
          <w:rFonts w:ascii="Times New Roman" w:hAnsi="Times New Roman" w:cs="Times New Roman"/>
          <w:color w:val="222222"/>
          <w:lang w:val="en"/>
        </w:rPr>
        <w:t xml:space="preserve">Visit </w:t>
      </w:r>
      <w:hyperlink r:id="rId16" w:history="1">
        <w:r>
          <w:rPr>
            <w:rStyle w:val="Hyperlink"/>
            <w:rFonts w:ascii="Times New Roman" w:hAnsi="Times New Roman" w:cs="Times New Roman"/>
            <w:color w:val="0070C0"/>
            <w:lang w:val="en"/>
          </w:rPr>
          <w:t>farmers.gov/service-center-locator</w:t>
        </w:r>
      </w:hyperlink>
      <w:r w:rsidRPr="00BB1660">
        <w:rPr>
          <w:rFonts w:ascii="Times New Roman" w:hAnsi="Times New Roman" w:cs="Times New Roman"/>
          <w:color w:val="212121"/>
        </w:rPr>
        <w:t xml:space="preserve"> </w:t>
      </w:r>
      <w:r w:rsidRPr="00BB1660">
        <w:rPr>
          <w:rFonts w:ascii="Times New Roman" w:hAnsi="Times New Roman" w:cs="Times New Roman"/>
          <w:color w:val="222222"/>
          <w:lang w:val="en"/>
        </w:rPr>
        <w:t>to find location and contact information for the nearest FSA county office.</w:t>
      </w:r>
    </w:p>
    <w:p w14:paraId="59F37FE9" w14:textId="77777777" w:rsidR="004C6E8B" w:rsidRDefault="004C6E8B" w:rsidP="004C6E8B">
      <w:pPr>
        <w:jc w:val="center"/>
        <w:rPr>
          <w:rFonts w:ascii="Times New Roman" w:hAnsi="Times New Roman" w:cs="Times New Roman"/>
        </w:rPr>
      </w:pPr>
      <w:r>
        <w:rPr>
          <w:rFonts w:ascii="Times New Roman" w:hAnsi="Times New Roman" w:cs="Times New Roman"/>
        </w:rPr>
        <w:t>#</w:t>
      </w:r>
    </w:p>
    <w:p w14:paraId="6D7F0201" w14:textId="77777777" w:rsidR="004C6E8B" w:rsidRDefault="004C6E8B" w:rsidP="004C6E8B">
      <w:pPr>
        <w:jc w:val="center"/>
        <w:rPr>
          <w:rFonts w:ascii="Times New Roman" w:hAnsi="Times New Roman" w:cs="Times New Roman"/>
        </w:rPr>
      </w:pPr>
      <w:r>
        <w:rPr>
          <w:rFonts w:ascii="Times New Roman" w:hAnsi="Times New Roman" w:cs="Times New Roman"/>
          <w:i/>
          <w:iCs/>
        </w:rPr>
        <w:t xml:space="preserve">USDA is an equal opportunity provider, </w:t>
      </w:r>
      <w:proofErr w:type="gramStart"/>
      <w:r>
        <w:rPr>
          <w:rFonts w:ascii="Times New Roman" w:hAnsi="Times New Roman" w:cs="Times New Roman"/>
          <w:i/>
          <w:iCs/>
        </w:rPr>
        <w:t>employer</w:t>
      </w:r>
      <w:proofErr w:type="gramEnd"/>
      <w:r>
        <w:rPr>
          <w:rFonts w:ascii="Times New Roman" w:hAnsi="Times New Roman" w:cs="Times New Roman"/>
          <w:i/>
          <w:iCs/>
        </w:rPr>
        <w:t xml:space="preserve"> and lender.</w:t>
      </w:r>
    </w:p>
    <w:p w14:paraId="2534CC41" w14:textId="77777777" w:rsidR="00D52C99" w:rsidRDefault="00C47224"/>
    <w:sectPr w:rsidR="00D52C99" w:rsidSect="00436200">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7CE6" w14:textId="77777777" w:rsidR="00F45F9A" w:rsidRDefault="00F45F9A">
      <w:r>
        <w:separator/>
      </w:r>
    </w:p>
  </w:endnote>
  <w:endnote w:type="continuationSeparator" w:id="0">
    <w:p w14:paraId="62595D16" w14:textId="77777777" w:rsidR="00F45F9A" w:rsidRDefault="00F4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4BFA" w14:textId="77777777" w:rsidR="00547D12" w:rsidRDefault="00C47224">
    <w:pPr>
      <w:pStyle w:val="Footer"/>
    </w:pPr>
  </w:p>
  <w:p w14:paraId="16376B2C" w14:textId="77777777" w:rsidR="00547D12" w:rsidRDefault="00265771">
    <w:pPr>
      <w:pStyle w:val="Footer"/>
    </w:pPr>
    <w:r>
      <w:rPr>
        <w:noProof/>
      </w:rPr>
      <w:drawing>
        <wp:anchor distT="0" distB="0" distL="114300" distR="114300" simplePos="0" relativeHeight="251659264" behindDoc="1" locked="0" layoutInCell="1" allowOverlap="1" wp14:anchorId="3B9D7F27" wp14:editId="2423E1F9">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0BE9A" w14:textId="77777777" w:rsidR="00F45F9A" w:rsidRDefault="00F45F9A">
      <w:r>
        <w:separator/>
      </w:r>
    </w:p>
  </w:footnote>
  <w:footnote w:type="continuationSeparator" w:id="0">
    <w:p w14:paraId="4D964524" w14:textId="77777777" w:rsidR="00F45F9A" w:rsidRDefault="00F45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105"/>
    <w:multiLevelType w:val="hybridMultilevel"/>
    <w:tmpl w:val="5896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54"/>
    <w:rsid w:val="000978DA"/>
    <w:rsid w:val="000C5FE2"/>
    <w:rsid w:val="00131594"/>
    <w:rsid w:val="001736F6"/>
    <w:rsid w:val="00175A7A"/>
    <w:rsid w:val="001C3820"/>
    <w:rsid w:val="002510CE"/>
    <w:rsid w:val="00265771"/>
    <w:rsid w:val="002A6883"/>
    <w:rsid w:val="00307102"/>
    <w:rsid w:val="0033361E"/>
    <w:rsid w:val="00357E54"/>
    <w:rsid w:val="003909F2"/>
    <w:rsid w:val="00392ABD"/>
    <w:rsid w:val="003E6320"/>
    <w:rsid w:val="003E7823"/>
    <w:rsid w:val="004274F1"/>
    <w:rsid w:val="00427B93"/>
    <w:rsid w:val="004323FC"/>
    <w:rsid w:val="0044790A"/>
    <w:rsid w:val="004C6E8B"/>
    <w:rsid w:val="00501691"/>
    <w:rsid w:val="006835A5"/>
    <w:rsid w:val="006B359F"/>
    <w:rsid w:val="006F4628"/>
    <w:rsid w:val="007022C6"/>
    <w:rsid w:val="00707426"/>
    <w:rsid w:val="007F37D3"/>
    <w:rsid w:val="00861BE2"/>
    <w:rsid w:val="008950B4"/>
    <w:rsid w:val="008A3259"/>
    <w:rsid w:val="008B04BB"/>
    <w:rsid w:val="009412E5"/>
    <w:rsid w:val="00A06BBC"/>
    <w:rsid w:val="00B07340"/>
    <w:rsid w:val="00B1093E"/>
    <w:rsid w:val="00BD1793"/>
    <w:rsid w:val="00BF0406"/>
    <w:rsid w:val="00C47224"/>
    <w:rsid w:val="00D934C2"/>
    <w:rsid w:val="00D97A20"/>
    <w:rsid w:val="00DA713D"/>
    <w:rsid w:val="00DD55D6"/>
    <w:rsid w:val="00E74771"/>
    <w:rsid w:val="00F27751"/>
    <w:rsid w:val="00F45F9A"/>
    <w:rsid w:val="00FC0AC4"/>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02E3"/>
  <w15:chartTrackingRefBased/>
  <w15:docId w15:val="{4BA91AC9-3EF8-4E5B-83E8-CBBF4E2B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E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57E54"/>
    <w:rPr>
      <w:color w:val="0563C1" w:themeColor="hyperlink"/>
      <w:u w:val="single"/>
    </w:rPr>
  </w:style>
  <w:style w:type="paragraph" w:styleId="Footer">
    <w:name w:val="footer"/>
    <w:basedOn w:val="Normal"/>
    <w:link w:val="FooterChar"/>
    <w:uiPriority w:val="99"/>
    <w:unhideWhenUsed/>
    <w:rsid w:val="00357E54"/>
    <w:pPr>
      <w:tabs>
        <w:tab w:val="center" w:pos="4680"/>
        <w:tab w:val="right" w:pos="9360"/>
      </w:tabs>
    </w:pPr>
  </w:style>
  <w:style w:type="character" w:customStyle="1" w:styleId="FooterChar">
    <w:name w:val="Footer Char"/>
    <w:basedOn w:val="DefaultParagraphFont"/>
    <w:link w:val="Footer"/>
    <w:uiPriority w:val="99"/>
    <w:rsid w:val="00357E54"/>
    <w:rPr>
      <w:rFonts w:eastAsiaTheme="minorEastAsia"/>
      <w:sz w:val="24"/>
      <w:szCs w:val="24"/>
    </w:rPr>
  </w:style>
  <w:style w:type="character" w:styleId="Strong">
    <w:name w:val="Strong"/>
    <w:basedOn w:val="DefaultParagraphFont"/>
    <w:uiPriority w:val="22"/>
    <w:qFormat/>
    <w:rsid w:val="00357E54"/>
    <w:rPr>
      <w:b/>
      <w:bCs/>
    </w:rPr>
  </w:style>
  <w:style w:type="character" w:styleId="CommentReference">
    <w:name w:val="annotation reference"/>
    <w:basedOn w:val="DefaultParagraphFont"/>
    <w:uiPriority w:val="99"/>
    <w:semiHidden/>
    <w:unhideWhenUsed/>
    <w:rsid w:val="00D97A20"/>
    <w:rPr>
      <w:sz w:val="16"/>
      <w:szCs w:val="16"/>
    </w:rPr>
  </w:style>
  <w:style w:type="paragraph" w:styleId="CommentText">
    <w:name w:val="annotation text"/>
    <w:basedOn w:val="Normal"/>
    <w:link w:val="CommentTextChar"/>
    <w:uiPriority w:val="99"/>
    <w:semiHidden/>
    <w:unhideWhenUsed/>
    <w:rsid w:val="00D97A20"/>
    <w:rPr>
      <w:sz w:val="20"/>
      <w:szCs w:val="20"/>
    </w:rPr>
  </w:style>
  <w:style w:type="character" w:customStyle="1" w:styleId="CommentTextChar">
    <w:name w:val="Comment Text Char"/>
    <w:basedOn w:val="DefaultParagraphFont"/>
    <w:link w:val="CommentText"/>
    <w:uiPriority w:val="99"/>
    <w:semiHidden/>
    <w:rsid w:val="00D97A2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A20"/>
    <w:rPr>
      <w:b/>
      <w:bCs/>
    </w:rPr>
  </w:style>
  <w:style w:type="character" w:customStyle="1" w:styleId="CommentSubjectChar">
    <w:name w:val="Comment Subject Char"/>
    <w:basedOn w:val="CommentTextChar"/>
    <w:link w:val="CommentSubject"/>
    <w:uiPriority w:val="99"/>
    <w:semiHidden/>
    <w:rsid w:val="00D97A20"/>
    <w:rPr>
      <w:rFonts w:eastAsiaTheme="minorEastAsia"/>
      <w:b/>
      <w:bCs/>
      <w:sz w:val="20"/>
      <w:szCs w:val="20"/>
    </w:rPr>
  </w:style>
  <w:style w:type="paragraph" w:styleId="BalloonText">
    <w:name w:val="Balloon Text"/>
    <w:basedOn w:val="Normal"/>
    <w:link w:val="BalloonTextChar"/>
    <w:uiPriority w:val="99"/>
    <w:semiHidden/>
    <w:unhideWhenUsed/>
    <w:rsid w:val="00D97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2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97A20"/>
    <w:rPr>
      <w:color w:val="605E5C"/>
      <w:shd w:val="clear" w:color="auto" w:fill="E1DFDD"/>
    </w:rPr>
  </w:style>
  <w:style w:type="character" w:styleId="FollowedHyperlink">
    <w:name w:val="FollowedHyperlink"/>
    <w:basedOn w:val="DefaultParagraphFont"/>
    <w:uiPriority w:val="99"/>
    <w:semiHidden/>
    <w:unhideWhenUsed/>
    <w:rsid w:val="004274F1"/>
    <w:rPr>
      <w:color w:val="954F72" w:themeColor="followedHyperlink"/>
      <w:u w:val="single"/>
    </w:rPr>
  </w:style>
  <w:style w:type="paragraph" w:styleId="ListParagraph">
    <w:name w:val="List Paragraph"/>
    <w:basedOn w:val="Normal"/>
    <w:uiPriority w:val="34"/>
    <w:qFormat/>
    <w:rsid w:val="003909F2"/>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79620">
      <w:bodyDiv w:val="1"/>
      <w:marLeft w:val="0"/>
      <w:marRight w:val="0"/>
      <w:marTop w:val="0"/>
      <w:marBottom w:val="0"/>
      <w:divBdr>
        <w:top w:val="none" w:sz="0" w:space="0" w:color="auto"/>
        <w:left w:val="none" w:sz="0" w:space="0" w:color="auto"/>
        <w:bottom w:val="none" w:sz="0" w:space="0" w:color="auto"/>
        <w:right w:val="none" w:sz="0" w:space="0" w:color="auto"/>
      </w:divBdr>
    </w:div>
    <w:div w:id="1262489827">
      <w:bodyDiv w:val="1"/>
      <w:marLeft w:val="0"/>
      <w:marRight w:val="0"/>
      <w:marTop w:val="0"/>
      <w:marBottom w:val="0"/>
      <w:divBdr>
        <w:top w:val="none" w:sz="0" w:space="0" w:color="auto"/>
        <w:left w:val="none" w:sz="0" w:space="0" w:color="auto"/>
        <w:bottom w:val="none" w:sz="0" w:space="0" w:color="auto"/>
        <w:right w:val="none" w:sz="0" w:space="0" w:color="auto"/>
      </w:divBdr>
    </w:div>
    <w:div w:id="1619292536">
      <w:bodyDiv w:val="1"/>
      <w:marLeft w:val="0"/>
      <w:marRight w:val="0"/>
      <w:marTop w:val="0"/>
      <w:marBottom w:val="0"/>
      <w:divBdr>
        <w:top w:val="none" w:sz="0" w:space="0" w:color="auto"/>
        <w:left w:val="none" w:sz="0" w:space="0" w:color="auto"/>
        <w:bottom w:val="none" w:sz="0" w:space="0" w:color="auto"/>
        <w:right w:val="none" w:sz="0" w:space="0" w:color="auto"/>
      </w:divBdr>
    </w:div>
    <w:div w:id="18156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C.BC.Press@usda.gov" TargetMode="External"/><Relationship Id="rId13" Type="http://schemas.openxmlformats.org/officeDocument/2006/relationships/hyperlink" Target="https://gcc02.safelinks.protection.outlook.com/?url=http%3A%2F%2Fwww.afpc.tamu.edu%2F&amp;data=04%7C01%7C%7C7096fb595f174967bc9208d8c8715e70%7Ced5b36e701ee4ebc867ee03cfa0d4697%7C0%7C0%7C637479736528482800%7CUnknown%7CTWFpbGZsb3d8eyJWIjoiMC4wLjAwMDAiLCJQIjoiV2luMzIiLCJBTiI6Ik1haWwiLCJXVCI6Mn0%3D%7C1000&amp;sdata=syRSooxLyBvPLVgOM4zywOyOgfdtnd%2FutxskG%2FapHWM%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cc02.safelinks.protection.outlook.com/?url=https%3A%2F%2Ffd-tools.ncsa.illinois.edu%2F&amp;data=04%7C01%7C%7C7096fb595f174967bc9208d8c8715e70%7Ced5b36e701ee4ebc867ee03cfa0d4697%7C0%7C0%7C637479736528472839%7CUnknown%7CTWFpbGZsb3d8eyJWIjoiMC4wLjAwMDAiLCJQIjoiV2luMzIiLCJBTiI6Ik1haWwiLCJXVCI6Mn0%3D%7C1000&amp;sdata=bf%2BeketP6oSZnhIE6E8958XfY4cb6pVvAVck650HrGc%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rmers.gov/service-center-loc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a.usda.gov/programs-and-services/arcplc_program/arcplc-program-data/index" TargetMode="External"/><Relationship Id="rId5" Type="http://schemas.openxmlformats.org/officeDocument/2006/relationships/footnotes" Target="footnotes.xml"/><Relationship Id="rId15" Type="http://schemas.openxmlformats.org/officeDocument/2006/relationships/hyperlink" Target="https://www.farmers.gov/coronavirus" TargetMode="External"/><Relationship Id="rId10" Type="http://schemas.openxmlformats.org/officeDocument/2006/relationships/hyperlink" Target="https://www.farmers.gov/mydo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PAC.BC.Press@usda.gov" TargetMode="External"/><Relationship Id="rId14" Type="http://schemas.openxmlformats.org/officeDocument/2006/relationships/hyperlink" Target="http://www.farmers.gov/arc-pl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Ciji Taylor</dc:creator>
  <cp:keywords/>
  <dc:description/>
  <cp:lastModifiedBy>Coleman, Joshua - FSA, College Station, TX</cp:lastModifiedBy>
  <cp:revision>2</cp:revision>
  <dcterms:created xsi:type="dcterms:W3CDTF">2021-02-09T23:18:00Z</dcterms:created>
  <dcterms:modified xsi:type="dcterms:W3CDTF">2021-02-09T23:18:00Z</dcterms:modified>
</cp:coreProperties>
</file>