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05C09" w14:textId="77777777" w:rsidR="00CE5ED6" w:rsidRDefault="00CE5ED6" w:rsidP="00CE5ED6">
      <w:r>
        <w:rPr>
          <w:noProof/>
        </w:rPr>
        <w:drawing>
          <wp:anchor distT="0" distB="0" distL="114300" distR="114300" simplePos="0" relativeHeight="251659264" behindDoc="1" locked="0" layoutInCell="1" allowOverlap="1" wp14:anchorId="121FA80D" wp14:editId="637EA308">
            <wp:simplePos x="0" y="0"/>
            <wp:positionH relativeFrom="page">
              <wp:align>right</wp:align>
            </wp:positionH>
            <wp:positionV relativeFrom="page">
              <wp:align>top</wp:align>
            </wp:positionV>
            <wp:extent cx="7770344" cy="1655379"/>
            <wp:effectExtent l="0" t="0" r="254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b="82770"/>
                    <a:stretch/>
                  </pic:blipFill>
                  <pic:spPr bwMode="auto">
                    <a:xfrm>
                      <a:off x="0" y="0"/>
                      <a:ext cx="7772400" cy="16558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make </w:t>
      </w:r>
    </w:p>
    <w:p w14:paraId="50378EC6" w14:textId="3A1B0496" w:rsidR="00CE5ED6" w:rsidRDefault="00CE5ED6" w:rsidP="00CE5ED6">
      <w:pPr>
        <w:tabs>
          <w:tab w:val="left" w:pos="7622"/>
        </w:tabs>
      </w:pPr>
    </w:p>
    <w:p w14:paraId="7E6D2309" w14:textId="77777777" w:rsidR="00CE5ED6" w:rsidRDefault="00CE5ED6" w:rsidP="00CE5ED6"/>
    <w:p w14:paraId="3BE5F9B2" w14:textId="77777777" w:rsidR="00CE5ED6" w:rsidRDefault="00CE5ED6" w:rsidP="00CE5ED6">
      <w:r w:rsidRPr="0027694C">
        <w:rPr>
          <w:b/>
          <w:noProof/>
          <w:sz w:val="28"/>
          <w:szCs w:val="28"/>
        </w:rPr>
        <mc:AlternateContent>
          <mc:Choice Requires="wps">
            <w:drawing>
              <wp:anchor distT="0" distB="0" distL="114300" distR="114300" simplePos="0" relativeHeight="251662336" behindDoc="0" locked="0" layoutInCell="1" allowOverlap="1" wp14:anchorId="4C5CCC62" wp14:editId="1F19B15B">
                <wp:simplePos x="0" y="0"/>
                <wp:positionH relativeFrom="column">
                  <wp:posOffset>4853940</wp:posOffset>
                </wp:positionH>
                <wp:positionV relativeFrom="paragraph">
                  <wp:posOffset>104775</wp:posOffset>
                </wp:positionV>
                <wp:extent cx="2326005" cy="342900"/>
                <wp:effectExtent l="0" t="0" r="0" b="0"/>
                <wp:wrapNone/>
                <wp:docPr id="17" name="TextBox 1"/>
                <wp:cNvGraphicFramePr/>
                <a:graphic xmlns:a="http://schemas.openxmlformats.org/drawingml/2006/main">
                  <a:graphicData uri="http://schemas.microsoft.com/office/word/2010/wordprocessingShape">
                    <wps:wsp>
                      <wps:cNvSpPr txBox="1"/>
                      <wps:spPr>
                        <a:xfrm>
                          <a:off x="0" y="0"/>
                          <a:ext cx="2326005" cy="342900"/>
                        </a:xfrm>
                        <a:prstGeom prst="rect">
                          <a:avLst/>
                        </a:prstGeom>
                        <a:noFill/>
                      </wps:spPr>
                      <wps:txbx>
                        <w:txbxContent>
                          <w:p w14:paraId="162E1145" w14:textId="77777777" w:rsidR="00CE5ED6" w:rsidRDefault="00CE5ED6" w:rsidP="00CE5ED6">
                            <w:pPr>
                              <w:pStyle w:val="NormalWeb"/>
                              <w:spacing w:before="0" w:beforeAutospacing="0" w:after="0" w:afterAutospacing="0"/>
                              <w:jc w:val="right"/>
                              <w:rPr>
                                <w:rFonts w:ascii="Arial" w:hAnsi="Arial" w:cs="Arial"/>
                                <w:color w:val="FFFFFF" w:themeColor="background1"/>
                                <w:sz w:val="28"/>
                                <w:szCs w:val="28"/>
                              </w:rPr>
                            </w:pPr>
                            <w:r>
                              <w:rPr>
                                <w:rFonts w:ascii="Arial" w:hAnsi="Arial" w:cs="Arial"/>
                                <w:color w:val="FFFFFF" w:themeColor="background1"/>
                                <w:sz w:val="28"/>
                                <w:szCs w:val="28"/>
                              </w:rPr>
                              <w:t>Farm Service Agency</w:t>
                            </w:r>
                          </w:p>
                          <w:p w14:paraId="00594CE7" w14:textId="77777777" w:rsidR="00CE5ED6" w:rsidRPr="008A49A2" w:rsidRDefault="00CE5ED6" w:rsidP="00CE5ED6">
                            <w:pPr>
                              <w:pStyle w:val="NormalWeb"/>
                              <w:spacing w:before="0" w:beforeAutospacing="0" w:after="0" w:afterAutospacing="0"/>
                              <w:jc w:val="right"/>
                              <w:rPr>
                                <w:rFonts w:ascii="Arial" w:hAnsi="Arial" w:cs="Arial"/>
                                <w:color w:val="FFFFFF" w:themeColor="background1"/>
                                <w:sz w:val="28"/>
                                <w:szCs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C5CCC62" id="_x0000_t202" coordsize="21600,21600" o:spt="202" path="m,l,21600r21600,l21600,xe">
                <v:stroke joinstyle="miter"/>
                <v:path gradientshapeok="t" o:connecttype="rect"/>
              </v:shapetype>
              <v:shape id="TextBox 1" o:spid="_x0000_s1026" type="#_x0000_t202" style="position:absolute;margin-left:382.2pt;margin-top:8.25pt;width:183.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" filled="f" stroked="f">
                <v:textbox>
                  <w:txbxContent>
                    <w:p w14:paraId="162E1145" w14:textId="77777777" w:rsidR="00CE5ED6" w:rsidRDefault="00CE5ED6" w:rsidP="00CE5ED6">
                      <w:pPr>
                        <w:pStyle w:val="NormalWeb"/>
                        <w:spacing w:before="0" w:beforeAutospacing="0" w:after="0" w:afterAutospacing="0"/>
                        <w:jc w:val="right"/>
                        <w:rPr>
                          <w:rFonts w:ascii="Arial" w:hAnsi="Arial" w:cs="Arial"/>
                          <w:color w:val="FFFFFF" w:themeColor="background1"/>
                          <w:sz w:val="28"/>
                          <w:szCs w:val="28"/>
                        </w:rPr>
                      </w:pPr>
                      <w:r>
                        <w:rPr>
                          <w:rFonts w:ascii="Arial" w:hAnsi="Arial" w:cs="Arial"/>
                          <w:color w:val="FFFFFF" w:themeColor="background1"/>
                          <w:sz w:val="28"/>
                          <w:szCs w:val="28"/>
                        </w:rPr>
                        <w:t>Farm Service Agency</w:t>
                      </w:r>
                    </w:p>
                    <w:p w14:paraId="00594CE7" w14:textId="77777777" w:rsidR="00CE5ED6" w:rsidRPr="008A49A2" w:rsidRDefault="00CE5ED6" w:rsidP="00CE5ED6">
                      <w:pPr>
                        <w:pStyle w:val="NormalWeb"/>
                        <w:spacing w:before="0" w:beforeAutospacing="0" w:after="0" w:afterAutospacing="0"/>
                        <w:jc w:val="right"/>
                        <w:rPr>
                          <w:rFonts w:ascii="Arial" w:hAnsi="Arial" w:cs="Arial"/>
                          <w:color w:val="FFFFFF" w:themeColor="background1"/>
                          <w:sz w:val="28"/>
                          <w:szCs w:val="28"/>
                        </w:rPr>
                      </w:pPr>
                    </w:p>
                  </w:txbxContent>
                </v:textbox>
              </v:shape>
            </w:pict>
          </mc:Fallback>
        </mc:AlternateContent>
      </w:r>
    </w:p>
    <w:p w14:paraId="00A8EB06" w14:textId="77777777" w:rsidR="00CE5ED6" w:rsidRDefault="00CE5ED6" w:rsidP="00CE5ED6"/>
    <w:p w14:paraId="6B4CF1FC" w14:textId="77777777" w:rsidR="00CE5ED6" w:rsidRDefault="00CE5ED6" w:rsidP="00CE5ED6"/>
    <w:p w14:paraId="01EC4238" w14:textId="77777777" w:rsidR="00CE5ED6" w:rsidRDefault="00CE5ED6" w:rsidP="00CE5ED6"/>
    <w:p w14:paraId="5FB50C20" w14:textId="77777777" w:rsidR="00CE5ED6" w:rsidRDefault="00CE5ED6" w:rsidP="00CE5ED6">
      <w:r w:rsidRPr="006C7441">
        <w:rPr>
          <w:noProof/>
        </w:rPr>
        <mc:AlternateContent>
          <mc:Choice Requires="wps">
            <w:drawing>
              <wp:anchor distT="0" distB="0" distL="114300" distR="114300" simplePos="0" relativeHeight="251661312" behindDoc="0" locked="0" layoutInCell="1" allowOverlap="1" wp14:anchorId="37B5BD29" wp14:editId="74E5CA9E">
                <wp:simplePos x="0" y="0"/>
                <wp:positionH relativeFrom="column">
                  <wp:posOffset>4944533</wp:posOffset>
                </wp:positionH>
                <wp:positionV relativeFrom="paragraph">
                  <wp:posOffset>52282</wp:posOffset>
                </wp:positionV>
                <wp:extent cx="2193079" cy="753533"/>
                <wp:effectExtent l="0" t="0" r="0" b="8890"/>
                <wp:wrapNone/>
                <wp:docPr id="15" name="Text Box 6"/>
                <wp:cNvGraphicFramePr/>
                <a:graphic xmlns:a="http://schemas.openxmlformats.org/drawingml/2006/main">
                  <a:graphicData uri="http://schemas.microsoft.com/office/word/2010/wordprocessingShape">
                    <wps:wsp>
                      <wps:cNvSpPr txBox="1"/>
                      <wps:spPr>
                        <a:xfrm>
                          <a:off x="0" y="0"/>
                          <a:ext cx="2193079" cy="753533"/>
                        </a:xfrm>
                        <a:prstGeom prst="rect">
                          <a:avLst/>
                        </a:prstGeom>
                        <a:solidFill>
                          <a:schemeClr val="lt1"/>
                        </a:solidFill>
                        <a:ln w="6350">
                          <a:noFill/>
                        </a:ln>
                      </wps:spPr>
                      <wps:txbx>
                        <w:txbxContent>
                          <w:p w14:paraId="3EFC3FCE" w14:textId="3BA25227" w:rsidR="00CE5ED6" w:rsidRDefault="00CE5ED6" w:rsidP="00CE5ED6">
                            <w:pPr>
                              <w:pStyle w:val="NormalWeb"/>
                              <w:spacing w:before="0" w:beforeAutospacing="0" w:after="0" w:afterAutospacing="0"/>
                              <w:jc w:val="right"/>
                            </w:pPr>
                            <w:r>
                              <w:rPr>
                                <w:rFonts w:ascii="Arial" w:eastAsia="Times New Roman" w:hAnsi="Arial"/>
                                <w:color w:val="000000" w:themeColor="text1"/>
                                <w:kern w:val="24"/>
                                <w:sz w:val="22"/>
                                <w:szCs w:val="22"/>
                              </w:rPr>
                              <w:t xml:space="preserve">Contact: </w:t>
                            </w:r>
                            <w:r w:rsidR="00B2760B">
                              <w:rPr>
                                <w:rFonts w:ascii="Arial" w:eastAsia="Times New Roman" w:hAnsi="Arial"/>
                                <w:color w:val="000000" w:themeColor="text1"/>
                                <w:kern w:val="24"/>
                                <w:sz w:val="22"/>
                                <w:szCs w:val="22"/>
                              </w:rPr>
                              <w:t>Joshua Coleman</w:t>
                            </w:r>
                          </w:p>
                          <w:p w14:paraId="6E28A57D" w14:textId="4ECF2955" w:rsidR="00CE5ED6" w:rsidRPr="00163EE2" w:rsidRDefault="00677488" w:rsidP="00CE5ED6">
                            <w:pPr>
                              <w:pStyle w:val="NormalWeb"/>
                              <w:spacing w:before="0" w:beforeAutospacing="0" w:after="0" w:afterAutospacing="0"/>
                              <w:jc w:val="right"/>
                              <w:rPr>
                                <w:rFonts w:ascii="Arial" w:hAnsi="Arial" w:cs="Arial"/>
                                <w:sz w:val="22"/>
                                <w:szCs w:val="22"/>
                              </w:rPr>
                            </w:pPr>
                            <w:hyperlink r:id="rId8" w:history="1">
                              <w:r w:rsidR="00B2760B" w:rsidRPr="00E72452">
                                <w:rPr>
                                  <w:rStyle w:val="Hyperlink"/>
                                  <w:rFonts w:ascii="Arial" w:hAnsi="Arial" w:cs="Arial"/>
                                  <w:sz w:val="22"/>
                                  <w:szCs w:val="22"/>
                                </w:rPr>
                                <w:t>joshua.coleman@usda.gov</w:t>
                              </w:r>
                            </w:hyperlink>
                            <w:r w:rsidR="00CE5ED6" w:rsidRPr="00163EE2">
                              <w:rPr>
                                <w:rFonts w:ascii="Arial" w:hAnsi="Arial" w:cs="Arial"/>
                                <w:sz w:val="22"/>
                                <w:szCs w:val="22"/>
                              </w:rPr>
                              <w:br/>
                            </w:r>
                            <w:r w:rsidR="00B2760B">
                              <w:rPr>
                                <w:rFonts w:ascii="Arial" w:hAnsi="Arial" w:cs="Arial"/>
                                <w:sz w:val="22"/>
                                <w:szCs w:val="22"/>
                              </w:rPr>
                              <w:t>(979)680-5252</w:t>
                            </w:r>
                          </w:p>
                          <w:p w14:paraId="02D6417E" w14:textId="398BB06E" w:rsidR="00CE5ED6" w:rsidRDefault="00CE5ED6" w:rsidP="00CE5ED6">
                            <w:pPr>
                              <w:pStyle w:val="NormalWeb"/>
                              <w:spacing w:before="0" w:beforeAutospacing="0" w:after="0" w:afterAutospacing="0"/>
                              <w:jc w:val="right"/>
                            </w:pPr>
                            <w:r>
                              <w:rPr>
                                <w:rFonts w:ascii="Arial" w:eastAsia="Times New Roman" w:hAnsi="Arial"/>
                                <w:color w:val="000000" w:themeColor="text1"/>
                                <w:kern w:val="24"/>
                                <w:sz w:val="22"/>
                                <w:szCs w:val="22"/>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5BD29" id="_x0000_t202" coordsize="21600,21600" o:spt="202" path="m,l,21600r21600,l21600,xe">
                <v:stroke joinstyle="miter"/>
                <v:path gradientshapeok="t" o:connecttype="rect"/>
              </v:shapetype>
              <v:shape id="Text Box 6" o:spid="_x0000_s1027" type="#_x0000_t202" style="position:absolute;margin-left:389.35pt;margin-top:4.1pt;width:172.7pt;height:5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" fillcolor="white [3201]" stroked="f" strokeweight=".5pt">
                <v:textbox>
                  <w:txbxContent>
                    <w:p w14:paraId="3EFC3FCE" w14:textId="3BA25227" w:rsidR="00CE5ED6" w:rsidRDefault="00CE5ED6" w:rsidP="00CE5ED6">
                      <w:pPr>
                        <w:pStyle w:val="NormalWeb"/>
                        <w:spacing w:before="0" w:beforeAutospacing="0" w:after="0" w:afterAutospacing="0"/>
                        <w:jc w:val="right"/>
                      </w:pPr>
                      <w:r>
                        <w:rPr>
                          <w:rFonts w:ascii="Arial" w:eastAsia="Times New Roman" w:hAnsi="Arial"/>
                          <w:color w:val="000000" w:themeColor="text1"/>
                          <w:kern w:val="24"/>
                          <w:sz w:val="22"/>
                          <w:szCs w:val="22"/>
                        </w:rPr>
                        <w:t xml:space="preserve">Contact: </w:t>
                      </w:r>
                      <w:r w:rsidR="00B2760B">
                        <w:rPr>
                          <w:rFonts w:ascii="Arial" w:eastAsia="Times New Roman" w:hAnsi="Arial"/>
                          <w:color w:val="000000" w:themeColor="text1"/>
                          <w:kern w:val="24"/>
                          <w:sz w:val="22"/>
                          <w:szCs w:val="22"/>
                        </w:rPr>
                        <w:t>Joshua Coleman</w:t>
                      </w:r>
                    </w:p>
                    <w:p w14:paraId="6E28A57D" w14:textId="4ECF2955" w:rsidR="00CE5ED6" w:rsidRPr="00163EE2" w:rsidRDefault="00B2760B" w:rsidP="00CE5ED6">
                      <w:pPr>
                        <w:pStyle w:val="NormalWeb"/>
                        <w:spacing w:before="0" w:beforeAutospacing="0" w:after="0" w:afterAutospacing="0"/>
                        <w:jc w:val="right"/>
                        <w:rPr>
                          <w:rFonts w:ascii="Arial" w:hAnsi="Arial" w:cs="Arial"/>
                          <w:sz w:val="22"/>
                          <w:szCs w:val="22"/>
                        </w:rPr>
                      </w:pPr>
                      <w:hyperlink r:id="rId9" w:history="1">
                        <w:r w:rsidRPr="00E72452">
                          <w:rPr>
                            <w:rStyle w:val="Hyperlink"/>
                            <w:rFonts w:ascii="Arial" w:hAnsi="Arial" w:cs="Arial"/>
                            <w:sz w:val="22"/>
                            <w:szCs w:val="22"/>
                          </w:rPr>
                          <w:t>joshua.coleman@usda.gov</w:t>
                        </w:r>
                      </w:hyperlink>
                      <w:r w:rsidR="00CE5ED6" w:rsidRPr="00163EE2">
                        <w:rPr>
                          <w:rFonts w:ascii="Arial" w:hAnsi="Arial" w:cs="Arial"/>
                          <w:sz w:val="22"/>
                          <w:szCs w:val="22"/>
                        </w:rPr>
                        <w:br/>
                      </w:r>
                      <w:r>
                        <w:rPr>
                          <w:rFonts w:ascii="Arial" w:hAnsi="Arial" w:cs="Arial"/>
                          <w:sz w:val="22"/>
                          <w:szCs w:val="22"/>
                        </w:rPr>
                        <w:t>(979)680-5252</w:t>
                      </w:r>
                    </w:p>
                    <w:p w14:paraId="02D6417E" w14:textId="398BB06E" w:rsidR="00CE5ED6" w:rsidRDefault="00CE5ED6" w:rsidP="00CE5ED6">
                      <w:pPr>
                        <w:pStyle w:val="NormalWeb"/>
                        <w:spacing w:before="0" w:beforeAutospacing="0" w:after="0" w:afterAutospacing="0"/>
                        <w:jc w:val="right"/>
                      </w:pPr>
                      <w:r>
                        <w:rPr>
                          <w:rFonts w:ascii="Arial" w:eastAsia="Times New Roman" w:hAnsi="Arial"/>
                          <w:color w:val="000000" w:themeColor="text1"/>
                          <w:kern w:val="24"/>
                          <w:sz w:val="22"/>
                          <w:szCs w:val="22"/>
                        </w:rPr>
                        <w:t xml:space="preserve"> </w:t>
                      </w:r>
                    </w:p>
                  </w:txbxContent>
                </v:textbox>
              </v:shape>
            </w:pict>
          </mc:Fallback>
        </mc:AlternateContent>
      </w:r>
    </w:p>
    <w:p w14:paraId="3F9F00CB" w14:textId="77777777" w:rsidR="00CE5ED6" w:rsidRDefault="00CE5ED6" w:rsidP="00CE5ED6"/>
    <w:p w14:paraId="51EE3C12" w14:textId="77777777" w:rsidR="00CE5ED6" w:rsidRDefault="00CE5ED6" w:rsidP="00CE5ED6"/>
    <w:p w14:paraId="3B834D97" w14:textId="77777777" w:rsidR="00CE5ED6" w:rsidRPr="002D3F96" w:rsidRDefault="00CE5ED6" w:rsidP="00CE5ED6">
      <w:pPr>
        <w:rPr>
          <w:rFonts w:ascii="Arial" w:hAnsi="Arial" w:cs="Arial"/>
          <w:b/>
          <w:sz w:val="28"/>
          <w:szCs w:val="28"/>
        </w:rPr>
      </w:pPr>
    </w:p>
    <w:p w14:paraId="37446589" w14:textId="77777777" w:rsidR="00CE5ED6" w:rsidRPr="002D3F96" w:rsidRDefault="00CE5ED6" w:rsidP="00CE5ED6">
      <w:pPr>
        <w:jc w:val="center"/>
        <w:rPr>
          <w:rFonts w:ascii="Arial" w:hAnsi="Arial" w:cs="Arial"/>
          <w:b/>
          <w:bCs/>
          <w:color w:val="222222"/>
          <w:sz w:val="28"/>
          <w:szCs w:val="28"/>
          <w:lang w:val="en"/>
        </w:rPr>
      </w:pPr>
      <w:r w:rsidRPr="002D3F96">
        <w:rPr>
          <w:rFonts w:ascii="Arial" w:hAnsi="Arial" w:cs="Arial"/>
          <w:b/>
          <w:bCs/>
          <w:color w:val="222222"/>
          <w:sz w:val="28"/>
          <w:szCs w:val="28"/>
          <w:lang w:val="en"/>
        </w:rPr>
        <w:t>March 15 Deadline to Complete Election &amp; Enrollment</w:t>
      </w:r>
      <w:r w:rsidRPr="002D3F96">
        <w:rPr>
          <w:rFonts w:ascii="Arial" w:hAnsi="Arial" w:cs="Arial"/>
          <w:b/>
          <w:bCs/>
          <w:sz w:val="28"/>
          <w:szCs w:val="28"/>
          <w:lang w:val="en"/>
        </w:rPr>
        <w:t xml:space="preserve"> </w:t>
      </w:r>
      <w:r w:rsidRPr="002D3F96">
        <w:rPr>
          <w:rFonts w:ascii="Arial" w:hAnsi="Arial" w:cs="Arial"/>
          <w:b/>
          <w:bCs/>
          <w:color w:val="222222"/>
          <w:sz w:val="28"/>
          <w:szCs w:val="28"/>
          <w:lang w:val="en"/>
        </w:rPr>
        <w:t xml:space="preserve">for 2021 Agriculture Risk Coverage, Price Loss Coverage Programs </w:t>
      </w:r>
    </w:p>
    <w:p w14:paraId="55F7FDC7" w14:textId="77777777" w:rsidR="00CE5ED6" w:rsidRDefault="00CE5ED6" w:rsidP="00CE5ED6">
      <w:pPr>
        <w:jc w:val="center"/>
        <w:rPr>
          <w:rFonts w:ascii="Times New Roman" w:hAnsi="Times New Roman" w:cs="Times New Roman"/>
          <w:b/>
          <w:bCs/>
          <w:color w:val="222222"/>
          <w:sz w:val="2"/>
          <w:szCs w:val="2"/>
          <w:lang w:val="en"/>
        </w:rPr>
      </w:pPr>
    </w:p>
    <w:p w14:paraId="25CFA04C" w14:textId="77777777" w:rsidR="00CE5ED6" w:rsidRDefault="00CE5ED6" w:rsidP="00CE5ED6">
      <w:pPr>
        <w:jc w:val="center"/>
        <w:rPr>
          <w:rFonts w:ascii="Times New Roman" w:hAnsi="Times New Roman" w:cs="Times New Roman"/>
          <w:b/>
          <w:bCs/>
          <w:i/>
          <w:iCs/>
          <w:color w:val="222222"/>
          <w:sz w:val="22"/>
          <w:szCs w:val="22"/>
          <w:lang w:val="en"/>
        </w:rPr>
      </w:pPr>
      <w:r>
        <w:rPr>
          <w:rFonts w:ascii="Times New Roman" w:hAnsi="Times New Roman" w:cs="Times New Roman"/>
          <w:b/>
          <w:bCs/>
          <w:i/>
          <w:iCs/>
          <w:color w:val="222222"/>
          <w:lang w:val="en"/>
        </w:rPr>
        <w:t>Call Your County Office Today About 2021 Crop Year Eligibility</w:t>
      </w:r>
    </w:p>
    <w:p w14:paraId="294557C1" w14:textId="77777777" w:rsidR="00CE5ED6" w:rsidRDefault="00CE5ED6" w:rsidP="00CE5ED6">
      <w:pPr>
        <w:jc w:val="center"/>
        <w:rPr>
          <w:rFonts w:ascii="Times New Roman" w:hAnsi="Times New Roman" w:cs="Times New Roman"/>
          <w:b/>
          <w:bCs/>
          <w:color w:val="222222"/>
          <w:sz w:val="16"/>
          <w:szCs w:val="16"/>
          <w:lang w:val="en"/>
        </w:rPr>
      </w:pPr>
    </w:p>
    <w:p w14:paraId="64446047" w14:textId="76EACFCB" w:rsidR="00CE5ED6" w:rsidRPr="00B55601" w:rsidRDefault="00B2760B" w:rsidP="00CE5ED6">
      <w:pPr>
        <w:rPr>
          <w:rFonts w:ascii="Times New Roman" w:eastAsiaTheme="minorHAnsi" w:hAnsi="Times New Roman" w:cs="Times New Roman"/>
          <w:color w:val="222222"/>
          <w:lang w:val="en"/>
        </w:rPr>
      </w:pPr>
      <w:r w:rsidRPr="00677488">
        <w:rPr>
          <w:rFonts w:ascii="Times New Roman" w:eastAsia="Times New Roman" w:hAnsi="Times New Roman" w:cs="Times New Roman"/>
        </w:rPr>
        <w:t>COLLEGE STATION, Texas</w:t>
      </w:r>
      <w:r w:rsidR="00CE5ED6" w:rsidRPr="00677488">
        <w:rPr>
          <w:rFonts w:ascii="Times New Roman" w:eastAsia="Times New Roman" w:hAnsi="Times New Roman" w:cs="Times New Roman"/>
        </w:rPr>
        <w:t xml:space="preserve">, </w:t>
      </w:r>
      <w:r w:rsidR="00CE5ED6" w:rsidRPr="00677488">
        <w:rPr>
          <w:rFonts w:ascii="Times New Roman" w:hAnsi="Times New Roman" w:cs="Times New Roman"/>
          <w:color w:val="222222"/>
          <w:lang w:val="en"/>
        </w:rPr>
        <w:t xml:space="preserve">March 8, 2021 – Agricultural producers in </w:t>
      </w:r>
      <w:r w:rsidRPr="00677488">
        <w:rPr>
          <w:rFonts w:ascii="Times New Roman" w:eastAsia="Times New Roman" w:hAnsi="Times New Roman" w:cs="Times New Roman"/>
        </w:rPr>
        <w:t>Texas</w:t>
      </w:r>
      <w:r w:rsidR="00CE5ED6" w:rsidRPr="00677488">
        <w:rPr>
          <w:rFonts w:ascii="Times New Roman" w:eastAsia="Times New Roman" w:hAnsi="Times New Roman" w:cs="Times New Roman"/>
        </w:rPr>
        <w:t xml:space="preserve"> </w:t>
      </w:r>
      <w:r w:rsidR="00CE5ED6" w:rsidRPr="00677488">
        <w:rPr>
          <w:rFonts w:ascii="Times New Roman" w:hAnsi="Times New Roman" w:cs="Times New Roman"/>
          <w:color w:val="222222"/>
          <w:lang w:val="en"/>
        </w:rPr>
        <w:t xml:space="preserve">who have not yet elected and enrolled in the Agriculture Risk Coverage (ARC) or Price Loss Coverage (PLC) programs for 2021 have until March 15. Producers who have not signed a contract or who want to make an election change should contact their local U.S. Department of Agriculture (USDA) Service Center to make an appointment. Right now, </w:t>
      </w:r>
      <w:r w:rsidRPr="00677488">
        <w:rPr>
          <w:rFonts w:ascii="Times New Roman" w:hAnsi="Times New Roman" w:cs="Times New Roman"/>
          <w:color w:val="222222"/>
          <w:lang w:val="en"/>
        </w:rPr>
        <w:t>55,370</w:t>
      </w:r>
      <w:r w:rsidR="00CE5ED6" w:rsidRPr="00677488">
        <w:rPr>
          <w:rFonts w:ascii="Times New Roman" w:hAnsi="Times New Roman" w:cs="Times New Roman"/>
          <w:color w:val="222222"/>
          <w:lang w:val="en"/>
        </w:rPr>
        <w:t xml:space="preserve"> farms have enrolled, about </w:t>
      </w:r>
      <w:r w:rsidRPr="00677488">
        <w:rPr>
          <w:rFonts w:ascii="Times New Roman" w:hAnsi="Times New Roman" w:cs="Times New Roman"/>
          <w:color w:val="222222"/>
          <w:lang w:val="en"/>
        </w:rPr>
        <w:t>62</w:t>
      </w:r>
      <w:r w:rsidR="00CE5ED6" w:rsidRPr="00677488">
        <w:rPr>
          <w:rFonts w:ascii="Times New Roman" w:hAnsi="Times New Roman" w:cs="Times New Roman"/>
          <w:color w:val="222222"/>
          <w:lang w:val="en"/>
        </w:rPr>
        <w:t>% of expected participation.</w:t>
      </w:r>
      <w:r w:rsidR="00CE5ED6" w:rsidRPr="00B55601">
        <w:rPr>
          <w:rFonts w:ascii="Times New Roman" w:hAnsi="Times New Roman" w:cs="Times New Roman"/>
          <w:color w:val="222222"/>
          <w:lang w:val="en"/>
        </w:rPr>
        <w:br/>
      </w:r>
    </w:p>
    <w:p w14:paraId="2E2E637A" w14:textId="0A68AD82" w:rsidR="00CE5ED6" w:rsidRPr="00B55601" w:rsidRDefault="00CE5ED6" w:rsidP="00CE5ED6">
      <w:pPr>
        <w:rPr>
          <w:rFonts w:ascii="Times New Roman" w:hAnsi="Times New Roman" w:cs="Times New Roman"/>
          <w:color w:val="222222"/>
          <w:lang w:val="en"/>
        </w:rPr>
      </w:pPr>
      <w:r w:rsidRPr="00B55601">
        <w:rPr>
          <w:rFonts w:ascii="Times New Roman" w:hAnsi="Times New Roman" w:cs="Times New Roman"/>
          <w:color w:val="222222"/>
          <w:lang w:val="en"/>
        </w:rPr>
        <w:t xml:space="preserve">“In times like these, from winter storms to a pandemic, we’re reminded of the importance of managing risk,” </w:t>
      </w:r>
      <w:r w:rsidRPr="00EE7622">
        <w:rPr>
          <w:rFonts w:ascii="Times New Roman" w:eastAsia="Times New Roman" w:hAnsi="Times New Roman" w:cs="Times New Roman"/>
        </w:rPr>
        <w:t xml:space="preserve">said </w:t>
      </w:r>
      <w:bookmarkStart w:id="0" w:name="_Hlk47453378"/>
      <w:r w:rsidR="00B2760B">
        <w:rPr>
          <w:rFonts w:ascii="Times New Roman" w:eastAsia="Times New Roman" w:hAnsi="Times New Roman" w:cs="Times New Roman"/>
        </w:rPr>
        <w:t>Eddie Trevino</w:t>
      </w:r>
      <w:r w:rsidRPr="00EE7622">
        <w:rPr>
          <w:rFonts w:ascii="Times New Roman" w:eastAsia="Times New Roman" w:hAnsi="Times New Roman" w:cs="Times New Roman"/>
        </w:rPr>
        <w:t xml:space="preserve">, </w:t>
      </w:r>
      <w:r>
        <w:rPr>
          <w:rFonts w:ascii="Times New Roman" w:eastAsia="Times New Roman" w:hAnsi="Times New Roman" w:cs="Times New Roman"/>
        </w:rPr>
        <w:t xml:space="preserve">acting </w:t>
      </w:r>
      <w:r w:rsidRPr="00EE7622">
        <w:rPr>
          <w:rFonts w:ascii="Times New Roman" w:eastAsia="Times New Roman" w:hAnsi="Times New Roman" w:cs="Times New Roman"/>
        </w:rPr>
        <w:t xml:space="preserve">state executive director for USDA’s Farm Service Agency (FSA) in </w:t>
      </w:r>
      <w:bookmarkEnd w:id="0"/>
      <w:r w:rsidR="00B2760B">
        <w:rPr>
          <w:rFonts w:ascii="Times New Roman" w:eastAsia="Times New Roman" w:hAnsi="Times New Roman" w:cs="Times New Roman"/>
        </w:rPr>
        <w:t>Texas</w:t>
      </w:r>
      <w:r w:rsidRPr="00EE7622">
        <w:rPr>
          <w:rFonts w:ascii="Times New Roman" w:eastAsia="Times New Roman" w:hAnsi="Times New Roman" w:cs="Times New Roman"/>
        </w:rPr>
        <w:t xml:space="preserve">. </w:t>
      </w:r>
      <w:r w:rsidRPr="00B55601">
        <w:rPr>
          <w:rFonts w:ascii="Times New Roman" w:hAnsi="Times New Roman" w:cs="Times New Roman"/>
          <w:color w:val="222222"/>
          <w:lang w:val="en"/>
        </w:rPr>
        <w:t>“The Agriculture Risk Coverage and Price Loss Coverage programs provide critical support to farmers to protect them from substantial drops in crop prices or revenues. If you have not enrolled or made elections, please do so by the March 15 deadline.”</w:t>
      </w:r>
      <w:r w:rsidRPr="00B55601">
        <w:rPr>
          <w:rFonts w:ascii="Times New Roman" w:hAnsi="Times New Roman" w:cs="Times New Roman"/>
          <w:color w:val="222222"/>
          <w:lang w:val="en"/>
        </w:rPr>
        <w:br/>
      </w:r>
    </w:p>
    <w:p w14:paraId="44AB1770" w14:textId="77777777" w:rsidR="00CE5ED6" w:rsidRPr="00B55601" w:rsidRDefault="00CE5ED6" w:rsidP="00CE5ED6">
      <w:pPr>
        <w:rPr>
          <w:rFonts w:ascii="Times New Roman" w:hAnsi="Times New Roman" w:cs="Times New Roman"/>
          <w:color w:val="222222"/>
          <w:lang w:val="en"/>
        </w:rPr>
      </w:pPr>
      <w:r w:rsidRPr="00563D2B">
        <w:rPr>
          <w:rFonts w:ascii="Times New Roman" w:hAnsi="Times New Roman" w:cs="Times New Roman"/>
          <w:color w:val="222222"/>
          <w:lang w:val="en"/>
        </w:rPr>
        <w:t>Producers who enrolled for the 2019 crop year received more than $5 billion in payments last fall. If an ARC or PLC payment triggers for a particular crop for the 2021 crop year and there is no signed 2021 contract on file, then the producer is ineligible for that program payment.</w:t>
      </w:r>
      <w:r w:rsidRPr="00B55601">
        <w:rPr>
          <w:rFonts w:ascii="Times New Roman" w:hAnsi="Times New Roman" w:cs="Times New Roman"/>
          <w:color w:val="222222"/>
          <w:lang w:val="en"/>
        </w:rPr>
        <w:br/>
      </w:r>
    </w:p>
    <w:p w14:paraId="72AEEE8A" w14:textId="77777777" w:rsidR="00CE5ED6" w:rsidRPr="00B55601" w:rsidRDefault="00CE5ED6" w:rsidP="00CE5ED6">
      <w:pPr>
        <w:rPr>
          <w:rFonts w:ascii="Times New Roman" w:hAnsi="Times New Roman" w:cs="Times New Roman"/>
          <w:color w:val="222222"/>
          <w:lang w:val="en"/>
        </w:rPr>
      </w:pPr>
      <w:r w:rsidRPr="00B55601">
        <w:rPr>
          <w:rFonts w:ascii="Times New Roman" w:hAnsi="Times New Roman" w:cs="Times New Roman"/>
          <w:color w:val="222222"/>
          <w:lang w:val="en"/>
        </w:rPr>
        <w:t xml:space="preserve">Producers are eligible to enroll farms with base acres for the following commodities: barley, canola, large and small chickpeas, corn, </w:t>
      </w:r>
      <w:proofErr w:type="spellStart"/>
      <w:r w:rsidRPr="00B55601">
        <w:rPr>
          <w:rFonts w:ascii="Times New Roman" w:hAnsi="Times New Roman" w:cs="Times New Roman"/>
          <w:color w:val="222222"/>
          <w:lang w:val="en"/>
        </w:rPr>
        <w:t>crambe</w:t>
      </w:r>
      <w:proofErr w:type="spellEnd"/>
      <w:r w:rsidRPr="00B55601">
        <w:rPr>
          <w:rFonts w:ascii="Times New Roman" w:hAnsi="Times New Roman" w:cs="Times New Roman"/>
          <w:color w:val="222222"/>
          <w:lang w:val="en"/>
        </w:rPr>
        <w:t>, flaxseed, grain sorghum, lentils, mustard seed, oats, peanuts, dry peas, rapeseed, long grain rice, medium- and short-grain rice, safflower seed, seed cotton, sesame, soybeans, sunflower seed and wheat. </w:t>
      </w:r>
      <w:r w:rsidRPr="00B55601">
        <w:rPr>
          <w:rFonts w:ascii="Times New Roman" w:hAnsi="Times New Roman" w:cs="Times New Roman"/>
          <w:color w:val="222222"/>
          <w:lang w:val="en"/>
        </w:rPr>
        <w:br/>
      </w:r>
    </w:p>
    <w:p w14:paraId="3C020F95" w14:textId="77777777" w:rsidR="00CE5ED6" w:rsidRPr="00B55601" w:rsidRDefault="00CE5ED6" w:rsidP="00CE5ED6">
      <w:pPr>
        <w:rPr>
          <w:rFonts w:ascii="Times New Roman" w:hAnsi="Times New Roman" w:cs="Times New Roman"/>
          <w:b/>
          <w:bCs/>
          <w:color w:val="222222"/>
          <w:lang w:val="en"/>
        </w:rPr>
      </w:pPr>
      <w:r w:rsidRPr="00B55601">
        <w:rPr>
          <w:rFonts w:ascii="Times New Roman" w:hAnsi="Times New Roman" w:cs="Times New Roman"/>
          <w:b/>
          <w:bCs/>
          <w:color w:val="222222"/>
          <w:lang w:val="en"/>
        </w:rPr>
        <w:t>Decision Tools</w:t>
      </w:r>
      <w:r w:rsidRPr="00B55601">
        <w:rPr>
          <w:rFonts w:ascii="Times New Roman" w:hAnsi="Times New Roman" w:cs="Times New Roman"/>
          <w:b/>
          <w:bCs/>
          <w:color w:val="222222"/>
          <w:lang w:val="en"/>
        </w:rPr>
        <w:br/>
      </w:r>
    </w:p>
    <w:p w14:paraId="361C8CE3" w14:textId="02D1EA32" w:rsidR="00CE5ED6" w:rsidRDefault="00CE5ED6" w:rsidP="00CE5ED6">
      <w:pPr>
        <w:rPr>
          <w:rFonts w:ascii="Times New Roman" w:hAnsi="Times New Roman" w:cs="Times New Roman"/>
          <w:color w:val="222222"/>
          <w:lang w:val="en"/>
        </w:rPr>
      </w:pPr>
      <w:r w:rsidRPr="00B55601">
        <w:rPr>
          <w:rFonts w:ascii="Times New Roman" w:hAnsi="Times New Roman" w:cs="Times New Roman"/>
          <w:color w:val="222222"/>
          <w:lang w:val="en"/>
        </w:rPr>
        <w:t xml:space="preserve">To help producers make elections, FSA makes </w:t>
      </w:r>
      <w:hyperlink r:id="rId10" w:history="1">
        <w:r w:rsidRPr="00B55601">
          <w:rPr>
            <w:rStyle w:val="Hyperlink"/>
            <w:rFonts w:ascii="Times New Roman" w:hAnsi="Times New Roman" w:cs="Times New Roman"/>
            <w:lang w:val="en"/>
          </w:rPr>
          <w:t>program data available</w:t>
        </w:r>
      </w:hyperlink>
      <w:r w:rsidRPr="00B55601">
        <w:rPr>
          <w:rFonts w:ascii="Times New Roman" w:hAnsi="Times New Roman" w:cs="Times New Roman"/>
        </w:rPr>
        <w:t xml:space="preserve"> </w:t>
      </w:r>
      <w:r w:rsidRPr="00B55601">
        <w:rPr>
          <w:rFonts w:ascii="Times New Roman" w:hAnsi="Times New Roman" w:cs="Times New Roman"/>
          <w:color w:val="222222"/>
          <w:lang w:val="en"/>
        </w:rPr>
        <w:t>to help producers make ARC and PLC decisions.</w:t>
      </w:r>
    </w:p>
    <w:p w14:paraId="4A1238BC" w14:textId="77777777" w:rsidR="00CE5ED6" w:rsidRPr="00B55601" w:rsidRDefault="00CE5ED6" w:rsidP="00CE5ED6">
      <w:pPr>
        <w:rPr>
          <w:rFonts w:ascii="Times New Roman" w:hAnsi="Times New Roman" w:cs="Times New Roman"/>
          <w:color w:val="222222"/>
          <w:lang w:val="en"/>
        </w:rPr>
      </w:pPr>
    </w:p>
    <w:p w14:paraId="0055BE6E" w14:textId="77777777" w:rsidR="00CE5ED6" w:rsidRPr="00B55601" w:rsidRDefault="00CE5ED6" w:rsidP="00CE5ED6">
      <w:pPr>
        <w:spacing w:line="23" w:lineRule="atLeast"/>
        <w:rPr>
          <w:rFonts w:ascii="Times New Roman" w:hAnsi="Times New Roman" w:cs="Times New Roman"/>
          <w:color w:val="222222"/>
          <w:lang w:val="en"/>
        </w:rPr>
      </w:pPr>
      <w:r w:rsidRPr="00B55601">
        <w:rPr>
          <w:rFonts w:ascii="Times New Roman" w:hAnsi="Times New Roman" w:cs="Times New Roman"/>
          <w:color w:val="222222"/>
          <w:lang w:val="en"/>
        </w:rPr>
        <w:t>Additionally, USDA partnered with universities to offer web-based decision tools:</w:t>
      </w:r>
    </w:p>
    <w:p w14:paraId="74772CE4" w14:textId="77777777" w:rsidR="00CE5ED6" w:rsidRPr="00B55601" w:rsidRDefault="00677488" w:rsidP="00CE5ED6">
      <w:pPr>
        <w:pStyle w:val="ListParagraph"/>
        <w:numPr>
          <w:ilvl w:val="0"/>
          <w:numId w:val="1"/>
        </w:numPr>
        <w:spacing w:after="0" w:line="23" w:lineRule="atLeast"/>
        <w:rPr>
          <w:rFonts w:ascii="Times New Roman" w:hAnsi="Times New Roman" w:cs="Times New Roman"/>
          <w:color w:val="222222"/>
          <w:sz w:val="24"/>
          <w:szCs w:val="24"/>
          <w:lang w:val="en"/>
        </w:rPr>
      </w:pPr>
      <w:hyperlink r:id="rId11" w:history="1">
        <w:r w:rsidR="00CE5ED6" w:rsidRPr="00B55601">
          <w:rPr>
            <w:rStyle w:val="Hyperlink"/>
            <w:rFonts w:ascii="Times New Roman" w:hAnsi="Times New Roman" w:cs="Times New Roman"/>
            <w:sz w:val="24"/>
            <w:szCs w:val="24"/>
            <w:lang w:val="en"/>
          </w:rPr>
          <w:t>Gardner-</w:t>
        </w:r>
        <w:proofErr w:type="spellStart"/>
        <w:r w:rsidR="00CE5ED6" w:rsidRPr="00B55601">
          <w:rPr>
            <w:rStyle w:val="Hyperlink"/>
            <w:rFonts w:ascii="Times New Roman" w:hAnsi="Times New Roman" w:cs="Times New Roman"/>
            <w:i/>
            <w:iCs/>
            <w:sz w:val="24"/>
            <w:szCs w:val="24"/>
          </w:rPr>
          <w:t>farmdoc</w:t>
        </w:r>
        <w:proofErr w:type="spellEnd"/>
        <w:r w:rsidR="00CE5ED6" w:rsidRPr="00B55601">
          <w:rPr>
            <w:rStyle w:val="Hyperlink"/>
            <w:rFonts w:ascii="Times New Roman" w:hAnsi="Times New Roman" w:cs="Times New Roman"/>
            <w:i/>
            <w:iCs/>
            <w:sz w:val="24"/>
            <w:szCs w:val="24"/>
          </w:rPr>
          <w:t xml:space="preserve"> </w:t>
        </w:r>
        <w:r w:rsidR="00CE5ED6" w:rsidRPr="00B55601">
          <w:rPr>
            <w:rStyle w:val="Hyperlink"/>
            <w:rFonts w:ascii="Times New Roman" w:hAnsi="Times New Roman" w:cs="Times New Roman"/>
            <w:sz w:val="24"/>
            <w:szCs w:val="24"/>
            <w:lang w:val="en"/>
          </w:rPr>
          <w:t>Payment Calculator,</w:t>
        </w:r>
      </w:hyperlink>
      <w:r w:rsidR="00CE5ED6" w:rsidRPr="00B55601">
        <w:rPr>
          <w:rFonts w:ascii="Times New Roman" w:hAnsi="Times New Roman" w:cs="Times New Roman"/>
          <w:color w:val="222222"/>
          <w:sz w:val="24"/>
          <w:szCs w:val="24"/>
          <w:lang w:val="en"/>
        </w:rPr>
        <w:t xml:space="preserve"> the University of Illinois tool that offers farmers the ability to run payment estimates modeling for their farms and counties for ARC-County and PLC.</w:t>
      </w:r>
    </w:p>
    <w:p w14:paraId="1B022A1B" w14:textId="77777777" w:rsidR="00CE5ED6" w:rsidRPr="00B55601" w:rsidRDefault="00CE5ED6" w:rsidP="00CE5ED6">
      <w:pPr>
        <w:pStyle w:val="ListParagraph"/>
        <w:spacing w:line="23" w:lineRule="atLeast"/>
        <w:rPr>
          <w:rFonts w:ascii="Times New Roman" w:hAnsi="Times New Roman" w:cs="Times New Roman"/>
          <w:color w:val="222222"/>
          <w:sz w:val="24"/>
          <w:szCs w:val="24"/>
          <w:lang w:val="en"/>
        </w:rPr>
      </w:pPr>
    </w:p>
    <w:p w14:paraId="3D1618AA" w14:textId="77777777" w:rsidR="00CE5ED6" w:rsidRPr="00B55601" w:rsidRDefault="00677488" w:rsidP="00CE5ED6">
      <w:pPr>
        <w:pStyle w:val="ListParagraph"/>
        <w:numPr>
          <w:ilvl w:val="0"/>
          <w:numId w:val="1"/>
        </w:numPr>
        <w:spacing w:after="0" w:line="23" w:lineRule="atLeast"/>
        <w:rPr>
          <w:rFonts w:ascii="Times New Roman" w:eastAsia="Times New Roman" w:hAnsi="Times New Roman" w:cs="Times New Roman"/>
          <w:color w:val="222222"/>
          <w:sz w:val="24"/>
          <w:szCs w:val="24"/>
          <w:lang w:val="en"/>
        </w:rPr>
      </w:pPr>
      <w:hyperlink r:id="rId12" w:history="1">
        <w:r w:rsidR="00CE5ED6" w:rsidRPr="00B55601">
          <w:rPr>
            <w:rStyle w:val="Hyperlink"/>
            <w:rFonts w:ascii="Times New Roman" w:hAnsi="Times New Roman" w:cs="Times New Roman"/>
            <w:sz w:val="24"/>
            <w:szCs w:val="24"/>
            <w:lang w:val="en"/>
          </w:rPr>
          <w:t>ARC and PLC Decision Tool</w:t>
        </w:r>
      </w:hyperlink>
      <w:r w:rsidR="00CE5ED6" w:rsidRPr="00B55601">
        <w:rPr>
          <w:rFonts w:ascii="Times New Roman" w:hAnsi="Times New Roman" w:cs="Times New Roman"/>
          <w:color w:val="222222"/>
          <w:sz w:val="24"/>
          <w:szCs w:val="24"/>
          <w:lang w:val="en"/>
        </w:rPr>
        <w:t xml:space="preserve">, the Texas A&amp;M tool that allows producers to analyze payment yield updates and expected payments for 2019 and 2020. </w:t>
      </w:r>
    </w:p>
    <w:p w14:paraId="13BCF6D8" w14:textId="77777777" w:rsidR="00CE5ED6" w:rsidRPr="00B55601" w:rsidRDefault="00CE5ED6" w:rsidP="00CE5ED6">
      <w:pPr>
        <w:pStyle w:val="NormalWeb"/>
        <w:spacing w:before="0" w:beforeAutospacing="0" w:after="0" w:afterAutospacing="0"/>
        <w:rPr>
          <w:rStyle w:val="Strong"/>
        </w:rPr>
      </w:pPr>
    </w:p>
    <w:p w14:paraId="53568214" w14:textId="77777777" w:rsidR="00CE5ED6" w:rsidRPr="00B55601" w:rsidRDefault="00CE5ED6" w:rsidP="00CE5ED6">
      <w:pPr>
        <w:pStyle w:val="NormalWeb"/>
        <w:spacing w:before="0" w:beforeAutospacing="0" w:after="0" w:afterAutospacing="0"/>
      </w:pPr>
      <w:r w:rsidRPr="00B55601">
        <w:rPr>
          <w:b/>
          <w:bCs/>
          <w:lang w:val="en"/>
        </w:rPr>
        <w:t>Crop Insurance Considerations</w:t>
      </w:r>
    </w:p>
    <w:p w14:paraId="38C9094A" w14:textId="77777777" w:rsidR="00CE5ED6" w:rsidRPr="00B55601" w:rsidRDefault="00CE5ED6" w:rsidP="00CE5ED6">
      <w:pPr>
        <w:pStyle w:val="NormalWeb"/>
        <w:spacing w:before="0" w:beforeAutospacing="0" w:after="0" w:afterAutospacing="0"/>
        <w:rPr>
          <w:lang w:val="en"/>
        </w:rPr>
      </w:pPr>
    </w:p>
    <w:p w14:paraId="1376356D" w14:textId="77777777" w:rsidR="00CE5ED6" w:rsidRPr="00B55601" w:rsidRDefault="00CE5ED6" w:rsidP="00CE5ED6">
      <w:pPr>
        <w:pStyle w:val="NormalWeb"/>
        <w:spacing w:before="0" w:beforeAutospacing="0" w:after="0" w:afterAutospacing="0"/>
        <w:rPr>
          <w:lang w:val="en"/>
        </w:rPr>
      </w:pPr>
      <w:r w:rsidRPr="00B55601">
        <w:rPr>
          <w:lang w:val="en"/>
        </w:rPr>
        <w:t xml:space="preserve">Producers are reminded that enrolling in ARC or PLC programs can impact eligibility for some crop insurance products offered by USDA’s Risk Management Agency (RMA). Producers who elect and enroll in PLC also have the option of purchasing Supplemental Coverage Option (SCO) through their Approved Insurance Provider, but producers of covered commodities who elect ARC are ineligible for SCO on their planted acres. </w:t>
      </w:r>
    </w:p>
    <w:p w14:paraId="38EC4C66" w14:textId="77777777" w:rsidR="00CE5ED6" w:rsidRPr="00B55601" w:rsidRDefault="00CE5ED6" w:rsidP="00CE5ED6">
      <w:pPr>
        <w:pStyle w:val="NormalWeb"/>
        <w:spacing w:before="0" w:beforeAutospacing="0" w:after="0" w:afterAutospacing="0"/>
        <w:rPr>
          <w:lang w:val="en"/>
        </w:rPr>
      </w:pPr>
    </w:p>
    <w:p w14:paraId="5C3BA890" w14:textId="77777777" w:rsidR="00CE5ED6" w:rsidRPr="00B55601" w:rsidRDefault="00CE5ED6" w:rsidP="00CE5ED6">
      <w:pPr>
        <w:pStyle w:val="NormalWeb"/>
        <w:spacing w:before="0" w:beforeAutospacing="0" w:after="0" w:afterAutospacing="0"/>
        <w:rPr>
          <w:color w:val="000000"/>
          <w:shd w:val="clear" w:color="auto" w:fill="FFFFFF"/>
        </w:rPr>
      </w:pPr>
      <w:r w:rsidRPr="00B55601">
        <w:rPr>
          <w:color w:val="000000"/>
          <w:shd w:val="clear" w:color="auto" w:fill="FFFFFF"/>
        </w:rPr>
        <w:t>Unlike SCO, RMA’s Enhanced Coverage Option (ECO) is unaffected by participating in ARC for the same crop, on the same acres. You may elect ECO regardless of your farm program election.</w:t>
      </w:r>
    </w:p>
    <w:p w14:paraId="77BE8F66" w14:textId="77777777" w:rsidR="00CE5ED6" w:rsidRPr="00B55601" w:rsidRDefault="00CE5ED6" w:rsidP="00CE5ED6">
      <w:pPr>
        <w:pStyle w:val="NormalWeb"/>
        <w:spacing w:before="0" w:beforeAutospacing="0" w:after="0" w:afterAutospacing="0"/>
      </w:pPr>
    </w:p>
    <w:p w14:paraId="64903C41" w14:textId="77777777" w:rsidR="00CE5ED6" w:rsidRPr="00B55601" w:rsidRDefault="00CE5ED6" w:rsidP="00CE5ED6">
      <w:pPr>
        <w:pStyle w:val="NormalWeb"/>
        <w:spacing w:before="0" w:beforeAutospacing="0" w:after="0" w:afterAutospacing="0"/>
        <w:rPr>
          <w:rStyle w:val="Strong"/>
          <w:color w:val="222222"/>
          <w:lang w:val="en"/>
        </w:rPr>
      </w:pPr>
      <w:r w:rsidRPr="00B55601">
        <w:rPr>
          <w:lang w:val="en"/>
        </w:rPr>
        <w:t>Upland cotton farmers who choose to enroll seed cotton base acres in ARC or PLC are ineligible for the stacked income protection plan, or STAX, on their planted cotton acres.</w:t>
      </w:r>
    </w:p>
    <w:p w14:paraId="0C6481BA" w14:textId="77777777" w:rsidR="00CE5ED6" w:rsidRPr="00B55601" w:rsidRDefault="00CE5ED6" w:rsidP="00CE5ED6">
      <w:pPr>
        <w:pStyle w:val="NormalWeb"/>
        <w:spacing w:before="0" w:beforeAutospacing="0" w:after="0" w:afterAutospacing="0"/>
        <w:rPr>
          <w:rStyle w:val="Strong"/>
          <w:color w:val="222222"/>
          <w:lang w:val="en"/>
        </w:rPr>
      </w:pPr>
    </w:p>
    <w:p w14:paraId="06D17692" w14:textId="77777777" w:rsidR="00CE5ED6" w:rsidRPr="00B55601" w:rsidRDefault="00CE5ED6" w:rsidP="00CE5ED6">
      <w:pPr>
        <w:pStyle w:val="NormalWeb"/>
        <w:spacing w:before="0" w:beforeAutospacing="0" w:after="0" w:afterAutospacing="0"/>
      </w:pPr>
      <w:r w:rsidRPr="00B55601">
        <w:rPr>
          <w:rStyle w:val="Strong"/>
          <w:color w:val="222222"/>
          <w:lang w:val="en"/>
        </w:rPr>
        <w:t>More Information</w:t>
      </w:r>
      <w:r w:rsidRPr="00B55601">
        <w:rPr>
          <w:color w:val="222222"/>
          <w:lang w:val="en"/>
        </w:rPr>
        <w:t> </w:t>
      </w:r>
    </w:p>
    <w:p w14:paraId="2CBE62C8" w14:textId="77777777" w:rsidR="00CE5ED6" w:rsidRPr="00B55601" w:rsidRDefault="00CE5ED6" w:rsidP="00CE5ED6">
      <w:pPr>
        <w:pStyle w:val="NormalWeb"/>
        <w:spacing w:before="0" w:beforeAutospacing="0" w:after="0" w:afterAutospacing="0"/>
        <w:rPr>
          <w:color w:val="222222"/>
          <w:lang w:val="en"/>
        </w:rPr>
      </w:pPr>
    </w:p>
    <w:p w14:paraId="1EE05EC9" w14:textId="77777777" w:rsidR="00CE5ED6" w:rsidRPr="00B55601" w:rsidRDefault="00CE5ED6" w:rsidP="00CE5ED6">
      <w:pPr>
        <w:pStyle w:val="NormalWeb"/>
        <w:spacing w:before="0" w:beforeAutospacing="0" w:after="0" w:afterAutospacing="0"/>
        <w:rPr>
          <w:color w:val="222222"/>
          <w:lang w:val="en"/>
        </w:rPr>
      </w:pPr>
      <w:r w:rsidRPr="00B55601">
        <w:rPr>
          <w:color w:val="222222"/>
          <w:lang w:val="en"/>
        </w:rPr>
        <w:t xml:space="preserve">For more information on ARC and PLC, visit </w:t>
      </w:r>
      <w:hyperlink r:id="rId13" w:history="1">
        <w:r w:rsidRPr="00B55601">
          <w:rPr>
            <w:rStyle w:val="Hyperlink"/>
            <w:lang w:val="en"/>
          </w:rPr>
          <w:t>farmers.gov/arc-plc</w:t>
        </w:r>
      </w:hyperlink>
      <w:r w:rsidRPr="00B55601">
        <w:rPr>
          <w:color w:val="222222"/>
          <w:lang w:val="en"/>
        </w:rPr>
        <w:t>.</w:t>
      </w:r>
    </w:p>
    <w:p w14:paraId="20A10D7A" w14:textId="77777777" w:rsidR="00CE5ED6" w:rsidRPr="00B55601" w:rsidRDefault="00CE5ED6" w:rsidP="00CE5ED6">
      <w:pPr>
        <w:spacing w:before="100" w:beforeAutospacing="1" w:after="100" w:afterAutospacing="1"/>
        <w:rPr>
          <w:rFonts w:ascii="Times New Roman" w:hAnsi="Times New Roman" w:cs="Times New Roman"/>
          <w:lang w:val="en"/>
        </w:rPr>
      </w:pPr>
      <w:r w:rsidRPr="00B55601">
        <w:rPr>
          <w:rFonts w:ascii="Times New Roman" w:hAnsi="Times New Roman" w:cs="Times New Roman"/>
          <w:color w:val="212121"/>
        </w:rPr>
        <w:t xml:space="preserve">While USDA offices are closed to visitors because of the pandemic, Service Center staff continue to work with agricultural producers via phone, email, and other digital tools. To conduct business, please contact your local </w:t>
      </w:r>
      <w:hyperlink r:id="rId14" w:history="1">
        <w:r w:rsidRPr="00B55601">
          <w:rPr>
            <w:rStyle w:val="Hyperlink"/>
            <w:rFonts w:ascii="Times New Roman" w:hAnsi="Times New Roman" w:cs="Times New Roman"/>
          </w:rPr>
          <w:t>USDA Service Center</w:t>
        </w:r>
      </w:hyperlink>
      <w:r w:rsidRPr="00B55601">
        <w:rPr>
          <w:rFonts w:ascii="Times New Roman" w:hAnsi="Times New Roman" w:cs="Times New Roman"/>
          <w:color w:val="212121"/>
        </w:rPr>
        <w:t xml:space="preserve">. Additionally, more information related to USDA’s response and relief for producers can be found at </w:t>
      </w:r>
      <w:hyperlink r:id="rId15" w:history="1">
        <w:r w:rsidRPr="00B55601">
          <w:rPr>
            <w:rStyle w:val="Hyperlink"/>
            <w:rFonts w:ascii="Times New Roman" w:hAnsi="Times New Roman" w:cs="Times New Roman"/>
          </w:rPr>
          <w:t>farmers.gov/coronavirus</w:t>
        </w:r>
      </w:hyperlink>
      <w:r w:rsidRPr="00B55601">
        <w:rPr>
          <w:rFonts w:ascii="Times New Roman" w:hAnsi="Times New Roman" w:cs="Times New Roman"/>
          <w:color w:val="212121"/>
        </w:rPr>
        <w:t>.</w:t>
      </w:r>
    </w:p>
    <w:p w14:paraId="5D8ECD99" w14:textId="77777777" w:rsidR="00CE5ED6" w:rsidRDefault="00CE5ED6" w:rsidP="00CE5ED6">
      <w:pPr>
        <w:jc w:val="center"/>
        <w:rPr>
          <w:rFonts w:ascii="Times New Roman" w:hAnsi="Times New Roman" w:cs="Times New Roman"/>
        </w:rPr>
      </w:pPr>
      <w:r>
        <w:rPr>
          <w:rFonts w:ascii="Times New Roman" w:hAnsi="Times New Roman" w:cs="Times New Roman"/>
        </w:rPr>
        <w:t>#</w:t>
      </w:r>
    </w:p>
    <w:p w14:paraId="4A723CF9" w14:textId="77777777" w:rsidR="00CE5ED6" w:rsidRDefault="00CE5ED6" w:rsidP="00CE5ED6">
      <w:pPr>
        <w:jc w:val="center"/>
        <w:rPr>
          <w:rFonts w:ascii="Times New Roman" w:hAnsi="Times New Roman" w:cs="Times New Roman"/>
        </w:rPr>
      </w:pPr>
    </w:p>
    <w:p w14:paraId="1B9A06DC" w14:textId="77777777" w:rsidR="00CE5ED6" w:rsidRDefault="00CE5ED6" w:rsidP="00CE5ED6">
      <w:pPr>
        <w:jc w:val="center"/>
        <w:rPr>
          <w:rFonts w:ascii="Times New Roman" w:hAnsi="Times New Roman" w:cs="Times New Roman"/>
        </w:rPr>
      </w:pPr>
      <w:r>
        <w:rPr>
          <w:rFonts w:ascii="Times New Roman" w:hAnsi="Times New Roman" w:cs="Times New Roman"/>
          <w:i/>
          <w:iCs/>
        </w:rPr>
        <w:t>USDA is an equal opportunity provider, employer and lender.</w:t>
      </w:r>
    </w:p>
    <w:p w14:paraId="7F05D6B2" w14:textId="77777777" w:rsidR="00CE5ED6" w:rsidRDefault="00CE5ED6" w:rsidP="00CE5ED6"/>
    <w:p w14:paraId="1E0A7462" w14:textId="77777777" w:rsidR="00CE5ED6" w:rsidRDefault="00CE5ED6" w:rsidP="00CE5ED6"/>
    <w:p w14:paraId="3C7919C6" w14:textId="77777777" w:rsidR="00D52C99" w:rsidRDefault="00677488"/>
    <w:sectPr w:rsidR="00D52C99" w:rsidSect="00436200">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6B62B" w14:textId="77777777" w:rsidR="004D192D" w:rsidRDefault="004D192D">
      <w:r>
        <w:separator/>
      </w:r>
    </w:p>
  </w:endnote>
  <w:endnote w:type="continuationSeparator" w:id="0">
    <w:p w14:paraId="7F881995" w14:textId="77777777" w:rsidR="004D192D" w:rsidRDefault="004D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68F0C" w14:textId="77777777" w:rsidR="00547D12" w:rsidRDefault="00677488">
    <w:pPr>
      <w:pStyle w:val="Footer"/>
    </w:pPr>
  </w:p>
  <w:p w14:paraId="725A9A9F" w14:textId="77777777" w:rsidR="00547D12" w:rsidRDefault="00CE5ED6">
    <w:pPr>
      <w:pStyle w:val="Footer"/>
    </w:pPr>
    <w:r>
      <w:rPr>
        <w:noProof/>
      </w:rPr>
      <w:drawing>
        <wp:anchor distT="0" distB="0" distL="114300" distR="114300" simplePos="0" relativeHeight="251659264" behindDoc="1" locked="0" layoutInCell="1" allowOverlap="1" wp14:anchorId="7D5858E9" wp14:editId="4157E552">
          <wp:simplePos x="0" y="0"/>
          <wp:positionH relativeFrom="page">
            <wp:posOffset>0</wp:posOffset>
          </wp:positionH>
          <wp:positionV relativeFrom="page">
            <wp:align>bottom</wp:align>
          </wp:positionV>
          <wp:extent cx="7773029" cy="457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29" cy="457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9F7B9" w14:textId="77777777" w:rsidR="004D192D" w:rsidRDefault="004D192D">
      <w:r>
        <w:separator/>
      </w:r>
    </w:p>
  </w:footnote>
  <w:footnote w:type="continuationSeparator" w:id="0">
    <w:p w14:paraId="5FC4A872" w14:textId="77777777" w:rsidR="004D192D" w:rsidRDefault="004D1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1105"/>
    <w:multiLevelType w:val="hybridMultilevel"/>
    <w:tmpl w:val="5896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ED6"/>
    <w:rsid w:val="004D192D"/>
    <w:rsid w:val="00677488"/>
    <w:rsid w:val="00861BE2"/>
    <w:rsid w:val="008A3259"/>
    <w:rsid w:val="00B2760B"/>
    <w:rsid w:val="00CE5ED6"/>
    <w:rsid w:val="00F5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F324"/>
  <w15:chartTrackingRefBased/>
  <w15:docId w15:val="{E0E3821D-EF09-4068-A4BC-374B626B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ED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5ED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CE5ED6"/>
    <w:rPr>
      <w:color w:val="0563C1" w:themeColor="hyperlink"/>
      <w:u w:val="single"/>
    </w:rPr>
  </w:style>
  <w:style w:type="paragraph" w:styleId="Footer">
    <w:name w:val="footer"/>
    <w:basedOn w:val="Normal"/>
    <w:link w:val="FooterChar"/>
    <w:uiPriority w:val="99"/>
    <w:unhideWhenUsed/>
    <w:rsid w:val="00CE5ED6"/>
    <w:pPr>
      <w:tabs>
        <w:tab w:val="center" w:pos="4680"/>
        <w:tab w:val="right" w:pos="9360"/>
      </w:tabs>
    </w:pPr>
  </w:style>
  <w:style w:type="character" w:customStyle="1" w:styleId="FooterChar">
    <w:name w:val="Footer Char"/>
    <w:basedOn w:val="DefaultParagraphFont"/>
    <w:link w:val="Footer"/>
    <w:uiPriority w:val="99"/>
    <w:rsid w:val="00CE5ED6"/>
    <w:rPr>
      <w:rFonts w:eastAsiaTheme="minorEastAsia"/>
      <w:sz w:val="24"/>
      <w:szCs w:val="24"/>
    </w:rPr>
  </w:style>
  <w:style w:type="character" w:styleId="Strong">
    <w:name w:val="Strong"/>
    <w:basedOn w:val="DefaultParagraphFont"/>
    <w:uiPriority w:val="22"/>
    <w:qFormat/>
    <w:rsid w:val="00CE5ED6"/>
    <w:rPr>
      <w:b/>
      <w:bCs/>
    </w:rPr>
  </w:style>
  <w:style w:type="paragraph" w:styleId="ListParagraph">
    <w:name w:val="List Paragraph"/>
    <w:aliases w:val="Bullet Paragraphs,Issue Action POC,List Paragraph1,3,POCG Table Text,Dot pt,F5 List Paragraph,List Paragraph Char Char Char,Indicator Text,Numbered Para 1,Bullet 1,Bullet Points,List Paragraph2,MAIN CONTENT,Normal numbered,Bullet"/>
    <w:basedOn w:val="Normal"/>
    <w:link w:val="ListParagraphChar"/>
    <w:uiPriority w:val="34"/>
    <w:qFormat/>
    <w:rsid w:val="00CE5ED6"/>
    <w:pPr>
      <w:spacing w:after="160" w:line="259" w:lineRule="auto"/>
      <w:ind w:left="720"/>
      <w:contextualSpacing/>
    </w:pPr>
    <w:rPr>
      <w:rFonts w:eastAsiaTheme="minorHAnsi"/>
      <w:sz w:val="22"/>
      <w:szCs w:val="22"/>
    </w:rPr>
  </w:style>
  <w:style w:type="character" w:customStyle="1" w:styleId="ListParagraphChar">
    <w:name w:val="List Paragraph Char"/>
    <w:aliases w:val="Bullet Paragraphs Char,Issue Action POC Char,List Paragraph1 Char,3 Char,POCG Table Text Char,Dot pt Char,F5 List Paragraph Char,List Paragraph Char Char Char Char,Indicator Text Char,Numbered Para 1 Char,Bullet 1 Char,Bullet Char"/>
    <w:basedOn w:val="DefaultParagraphFont"/>
    <w:link w:val="ListParagraph"/>
    <w:uiPriority w:val="34"/>
    <w:locked/>
    <w:rsid w:val="00CE5ED6"/>
  </w:style>
  <w:style w:type="character" w:styleId="UnresolvedMention">
    <w:name w:val="Unresolved Mention"/>
    <w:basedOn w:val="DefaultParagraphFont"/>
    <w:uiPriority w:val="99"/>
    <w:semiHidden/>
    <w:unhideWhenUsed/>
    <w:rsid w:val="00B27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ua.coleman@usda.gov" TargetMode="External"/><Relationship Id="rId13" Type="http://schemas.openxmlformats.org/officeDocument/2006/relationships/hyperlink" Target="http://www.farmers.gov/arc-pl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gcc02.safelinks.protection.outlook.com/?url=http%3A%2F%2Fwww.afpc.tamu.edu%2F&amp;data=04%7C01%7C%7C85d791846cd24b562ac908d8e25a348f%7Ced5b36e701ee4ebc867ee03cfa0d4697%7C0%7C0%7C637508224384572596%7CUnknown%7CTWFpbGZsb3d8eyJWIjoiMC4wLjAwMDAiLCJQIjoiV2luMzIiLCJBTiI6Ik1haWwiLCJXVCI6Mn0%3D%7C1000&amp;sdata=ps5C6Tmn9OlAjYOz0%2BokF%2BEXY30tjy1Z73xxETTa8YU%3D&amp;reserve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c02.safelinks.protection.outlook.com/?url=https%3A%2F%2Ffd-tools.ncsa.illinois.edu%2F&amp;data=04%7C01%7C%7C85d791846cd24b562ac908d8e25a348f%7Ced5b36e701ee4ebc867ee03cfa0d4697%7C0%7C0%7C637508224384562638%7CUnknown%7CTWFpbGZsb3d8eyJWIjoiMC4wLjAwMDAiLCJQIjoiV2luMzIiLCJBTiI6Ik1haWwiLCJXVCI6Mn0%3D%7C1000&amp;sdata=ReawffQqoVTSeRVWg%2B2ZvcaHdxgYG9Q3NHnB2IBwRYQ%3D&amp;reserved=0" TargetMode="External"/><Relationship Id="rId5" Type="http://schemas.openxmlformats.org/officeDocument/2006/relationships/footnotes" Target="footnotes.xml"/><Relationship Id="rId15" Type="http://schemas.openxmlformats.org/officeDocument/2006/relationships/hyperlink" Target="http://www.farmers.gov/coronavirus" TargetMode="External"/><Relationship Id="rId10" Type="http://schemas.openxmlformats.org/officeDocument/2006/relationships/hyperlink" Target="https://gcc02.safelinks.protection.outlook.com/?url=https%3A%2F%2Fwww.fsa.usda.gov%2Fprograms-and-services%2Farcplc_program%2Farcplc-program-data%2Findex&amp;data=04%7C01%7C%7C85d791846cd24b562ac908d8e25a348f%7Ced5b36e701ee4ebc867ee03cfa0d4697%7C0%7C0%7C637508224384562638%7CUnknown%7CTWFpbGZsb3d8eyJWIjoiMC4wLjAwMDAiLCJQIjoiV2luMzIiLCJBTiI6Ik1haWwiLCJXVCI6Mn0%3D%7C1000&amp;sdata=O2zG1sdYtrNnV%2Bdco9TGZKdKGRmKayI%2FT8rxNjxlIVI%3D&amp;reserved=0" TargetMode="External"/><Relationship Id="rId4" Type="http://schemas.openxmlformats.org/officeDocument/2006/relationships/webSettings" Target="webSettings.xml"/><Relationship Id="rId9" Type="http://schemas.openxmlformats.org/officeDocument/2006/relationships/hyperlink" Target="mailto:joshua.coleman@usda.gov" TargetMode="External"/><Relationship Id="rId14" Type="http://schemas.openxmlformats.org/officeDocument/2006/relationships/hyperlink" Target="http://www.farmers.gov/service-locat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Ciji Taylor</dc:creator>
  <cp:keywords/>
  <dc:description/>
  <cp:lastModifiedBy>Coleman, Joshua - FSA, College Station, TX</cp:lastModifiedBy>
  <cp:revision>3</cp:revision>
  <dcterms:created xsi:type="dcterms:W3CDTF">2021-03-08T20:48:00Z</dcterms:created>
  <dcterms:modified xsi:type="dcterms:W3CDTF">2021-03-08T22:19:00Z</dcterms:modified>
</cp:coreProperties>
</file>